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6148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9DB948" w14:textId="77777777" w:rsidR="00714DCE" w:rsidRDefault="00714DCE">
      <w:pPr>
        <w:pStyle w:val="Nagwek1"/>
        <w:rPr>
          <w:sz w:val="22"/>
        </w:rPr>
      </w:pPr>
      <w:r>
        <w:rPr>
          <w:sz w:val="22"/>
        </w:rPr>
        <w:t>Z</w:t>
      </w:r>
      <w:r w:rsidR="00D54CC1">
        <w:rPr>
          <w:sz w:val="22"/>
        </w:rPr>
        <w:t xml:space="preserve">ałącznik nr  7 do Zarządzenia </w:t>
      </w:r>
      <w:r w:rsidR="004F3A8E">
        <w:rPr>
          <w:sz w:val="22"/>
          <w:szCs w:val="22"/>
        </w:rPr>
        <w:t>Nr RD/Z.0201-…..</w:t>
      </w:r>
    </w:p>
    <w:p w14:paraId="3ED9ECDA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9603E0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C38CD1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7A21B64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A5C00A9" w14:textId="548E143B" w:rsidR="00714DCE" w:rsidRDefault="006A391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Biologia nauczycielska z chemią (</w:t>
      </w:r>
      <w:r w:rsidR="00F3101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studia 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stacjonarne)</w:t>
      </w:r>
    </w:p>
    <w:p w14:paraId="36925F4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………………………….…………………………………….</w:t>
      </w:r>
    </w:p>
    <w:p w14:paraId="285E522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5828BD1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3C3AAF1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25CAB6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827526D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1772507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791DD31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01DF601F" w14:textId="610D804D" w:rsidR="00E05287" w:rsidRPr="00E05287" w:rsidRDefault="00C615E4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związków aromatycznych i heterocyklicznych</w:t>
            </w:r>
          </w:p>
        </w:tc>
      </w:tr>
      <w:tr w:rsidR="00E05287" w:rsidRPr="00D061DE" w14:paraId="71A81243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2D47E5A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CFFF007" w14:textId="0CC382B6" w:rsidR="00E05287" w:rsidRPr="00C615E4" w:rsidRDefault="00C615E4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C615E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Chemistry of aromatic and heterocyclic compounds</w:t>
            </w:r>
          </w:p>
        </w:tc>
      </w:tr>
    </w:tbl>
    <w:p w14:paraId="57D17D63" w14:textId="77777777" w:rsidR="00E05287" w:rsidRPr="00C615E4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0A872CA5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AC4324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3C9BC89" w14:textId="3B23E970" w:rsidR="00E05287" w:rsidRPr="00E05287" w:rsidRDefault="00C615E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Waldemar Tejchman</w:t>
            </w:r>
            <w:r w:rsidR="00D061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UKEN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DBE5F1"/>
            <w:vAlign w:val="center"/>
          </w:tcPr>
          <w:p w14:paraId="1D52BF7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C232967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EC85A3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73979C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C1B65CF" w14:textId="77777777" w:rsidR="00E05287" w:rsidRPr="00D061DE" w:rsidRDefault="00C615E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1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Waldemar Tejchman</w:t>
            </w:r>
            <w:r w:rsidR="00863C5E" w:rsidRPr="00D061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UKEN</w:t>
            </w:r>
          </w:p>
          <w:p w14:paraId="23025928" w14:textId="159375CD" w:rsidR="00863C5E" w:rsidRPr="00E05287" w:rsidRDefault="00863C5E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Ewa Żesławska prof. UKEN</w:t>
            </w:r>
          </w:p>
        </w:tc>
      </w:tr>
      <w:tr w:rsidR="00E05287" w:rsidRPr="00E05287" w14:paraId="3460FBB3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80E0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63F634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8CFBBB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A3DE1E3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7A4DFE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B2EDE56" w14:textId="62417FA7" w:rsidR="00E05287" w:rsidRPr="00E05287" w:rsidRDefault="0079458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0146A4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30F8ED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6E8A67B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764769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C9E327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C02D44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5B26CD01" w14:textId="77777777">
        <w:trPr>
          <w:trHeight w:val="1365"/>
        </w:trPr>
        <w:tc>
          <w:tcPr>
            <w:tcW w:w="9640" w:type="dxa"/>
          </w:tcPr>
          <w:p w14:paraId="4F696786" w14:textId="3693451E" w:rsidR="00184D94" w:rsidRPr="00184D94" w:rsidRDefault="00184D94" w:rsidP="00184D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>Celem kształcenia w zakresie przedmiotu chemia związków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aromatycznych i</w:t>
            </w: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 xml:space="preserve"> heterocyklicznych jest zapoznanie studentów z podstawami współczesnej chemii pierścieniowych związków węgla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, w których występuje zjawisko aromatyczności</w:t>
            </w: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oraz związków </w:t>
            </w: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>zawierających heteroatomy. Cele nauczania obejmują też uzyskanie przez studenta wiedzy w zakresie aktywności biologicznej omawianych związków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aromatycznych i</w:t>
            </w: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 xml:space="preserve"> heterocyklicznych oraz umiejętności zastosowania posiadanej wiedzy chemicznej do analizy zjawisk występujących w przyrodzie. Student opanowuje również umiejętność praktycznego zastosowania związków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aromatycznych i</w:t>
            </w: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 xml:space="preserve"> heterocyklicznych stosowanych w technice, rolnictwie oraz w gospodarstwie domowym.</w:t>
            </w:r>
          </w:p>
          <w:p w14:paraId="2396617D" w14:textId="19B550C1" w:rsidR="00714DCE" w:rsidRDefault="00184D94" w:rsidP="00184D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184D94">
              <w:rPr>
                <w:rFonts w:ascii="Arial" w:eastAsia="Times New Roman" w:hAnsi="Arial" w:cs="Arial"/>
                <w:szCs w:val="16"/>
                <w:lang w:eastAsia="pl-PL"/>
              </w:rPr>
              <w:t>Język prowadzenia zajęć: polski.</w:t>
            </w:r>
          </w:p>
        </w:tc>
      </w:tr>
    </w:tbl>
    <w:p w14:paraId="7A937BF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707ECC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1368B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1A5B0F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C83B8B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345155E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04D80010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F58BB6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A1A6BB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2A3D4CD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42279DA8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4FB3DD83" w14:textId="77777777">
        <w:trPr>
          <w:cantSplit/>
          <w:trHeight w:val="1838"/>
        </w:trPr>
        <w:tc>
          <w:tcPr>
            <w:tcW w:w="1979" w:type="dxa"/>
            <w:vMerge/>
          </w:tcPr>
          <w:p w14:paraId="6D872A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75885F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B2A853" w14:textId="3D33F5A1" w:rsidR="00714DCE" w:rsidRDefault="00E5241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W01 - Zna kryteria pozwalające zakwalifikować określony związek do grupy związków aromatycznych.</w:t>
            </w:r>
          </w:p>
          <w:p w14:paraId="0D62F3D6" w14:textId="0F1CE2C8" w:rsidR="00E52412" w:rsidRDefault="00E5241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 – Zna podstawowe </w:t>
            </w:r>
            <w:r w:rsidR="00D03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układy heterocykliczne w tym heterocykliczne posiadające właściwości związków aromatycznych.</w:t>
            </w:r>
          </w:p>
          <w:p w14:paraId="7180A89E" w14:textId="6A5A86B1" w:rsidR="00D03DB1" w:rsidRDefault="00D03D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 – Wie w jakich związkach występujących w przyrodzie występują pięcio- i sześcioczłonowe układy heterocykliczne.</w:t>
            </w:r>
          </w:p>
          <w:p w14:paraId="3ED96567" w14:textId="6E3268F4" w:rsidR="00D03DB1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W04 - </w:t>
            </w:r>
            <w:r w:rsidR="00D03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zastosowanie związków heterocyklicznych w codziennej praktyce.</w:t>
            </w:r>
          </w:p>
          <w:p w14:paraId="5FF039B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E2F8D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27716EB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5AC8FA0" w14:textId="77777777" w:rsidR="00714DCE" w:rsidRDefault="00D03D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N_W04</w:t>
            </w:r>
          </w:p>
          <w:p w14:paraId="45B1C3DD" w14:textId="3F0B0C68" w:rsidR="00D03DB1" w:rsidRDefault="00D03D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N_W08</w:t>
            </w:r>
          </w:p>
        </w:tc>
      </w:tr>
    </w:tbl>
    <w:p w14:paraId="4245B77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79C380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1D6E2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17CEA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76063A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64FE2A8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7DC602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C627C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93C34AA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5BD32BA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26B1FC39" w14:textId="77777777">
        <w:trPr>
          <w:cantSplit/>
          <w:trHeight w:val="2116"/>
        </w:trPr>
        <w:tc>
          <w:tcPr>
            <w:tcW w:w="1985" w:type="dxa"/>
            <w:vMerge/>
          </w:tcPr>
          <w:p w14:paraId="21B746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F097C6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C013AF" w14:textId="77777777" w:rsidR="00714DCE" w:rsidRDefault="00714DCE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  <w:r w:rsidR="00AF69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Umie wyjaśnić przebieg reakcji chemicznych zachodzących z udziałem związków aromatycznych.</w:t>
            </w:r>
          </w:p>
          <w:p w14:paraId="6BD59B98" w14:textId="77777777" w:rsidR="00AF6998" w:rsidRDefault="00AF6998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 – Umie wyjaśnić wpływ podstawników obecnych w związkach aromatycznych na przebieg reakcji substytucji i addycji (elektrofilowej, nukleofilowej i rodnikowej) zachodzących z ich udziałem.</w:t>
            </w:r>
          </w:p>
          <w:p w14:paraId="113ED59B" w14:textId="77777777" w:rsidR="00AF6998" w:rsidRDefault="00224CCD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 – Potrafi wskazać podstawowe związki heterocykliczne obecne w naszym otoczeniu.</w:t>
            </w:r>
          </w:p>
          <w:p w14:paraId="3DF1A347" w14:textId="1F490CEE" w:rsidR="00224CCD" w:rsidRDefault="00224CCD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 – Potrafi opisać wpływ związków heterocyklicznych występujących w przyrodzie na organizmy ludzkie.</w:t>
            </w:r>
          </w:p>
          <w:p w14:paraId="5081BC7C" w14:textId="074E507E" w:rsidR="00224CCD" w:rsidRDefault="00224CCD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 – Potrafi przeprowadzić syntezę prostych pięcio- i sześcioczłonowych układów heterocyklicznych</w:t>
            </w:r>
          </w:p>
          <w:p w14:paraId="62729ECE" w14:textId="3382B367" w:rsidR="00863C5E" w:rsidRDefault="00863C5E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 – Potrafi przeprowadzić reakcję substytucji z udziałem pochodnych benzenu i przewidzieć jaki będzie główny produkt</w:t>
            </w:r>
            <w:r w:rsidR="00795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9F6929F" w14:textId="2929A6D3" w:rsidR="00224CCD" w:rsidRDefault="00224CCD" w:rsidP="00AF69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1EABEAE" w14:textId="77777777" w:rsidR="00714DCE" w:rsidRDefault="00550E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N_U07</w:t>
            </w:r>
          </w:p>
          <w:p w14:paraId="55978381" w14:textId="77777777" w:rsidR="00550EB0" w:rsidRDefault="00550E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N_U08</w:t>
            </w:r>
          </w:p>
          <w:p w14:paraId="0363CCBC" w14:textId="4EAAC8CB" w:rsidR="00550EB0" w:rsidRDefault="00550E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N_U09</w:t>
            </w:r>
          </w:p>
        </w:tc>
      </w:tr>
    </w:tbl>
    <w:p w14:paraId="1525EBD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AD4E4A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55329CA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455B7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77491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E06C47C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4ACD34A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6AC52216" w14:textId="77777777">
        <w:trPr>
          <w:cantSplit/>
          <w:trHeight w:val="1984"/>
        </w:trPr>
        <w:tc>
          <w:tcPr>
            <w:tcW w:w="1985" w:type="dxa"/>
            <w:vMerge/>
          </w:tcPr>
          <w:p w14:paraId="11B11D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64DBDA4" w14:textId="77777777" w:rsidR="00714DCE" w:rsidRDefault="00714DCE" w:rsidP="00550E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  <w:r w:rsidR="00550E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Poszukuje odpowiednich metod pozwalających wyjaśnić uczniom właściwości i zastosowanie związków aromatycznych i heterocyklicznych. </w:t>
            </w:r>
          </w:p>
          <w:p w14:paraId="52BF8EE9" w14:textId="570043F6" w:rsidR="00550EB0" w:rsidRDefault="00550EB0" w:rsidP="00550E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K_02 </w:t>
            </w:r>
            <w:r w:rsidR="00A56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56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Organizuje pracę zespołu w sposób pozwalający na samodzielne zdobycie wiedzy o występujących w przyrodzie związkach aromatycznych i heterocyklicznych.</w:t>
            </w:r>
          </w:p>
        </w:tc>
        <w:tc>
          <w:tcPr>
            <w:tcW w:w="2410" w:type="dxa"/>
          </w:tcPr>
          <w:p w14:paraId="1F054C27" w14:textId="77777777" w:rsidR="00714DCE" w:rsidRDefault="00A56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C.K1.</w:t>
            </w:r>
          </w:p>
          <w:p w14:paraId="19DA6799" w14:textId="1D0CDC8A" w:rsidR="00A56978" w:rsidRDefault="00A569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N_K04</w:t>
            </w:r>
          </w:p>
        </w:tc>
      </w:tr>
    </w:tbl>
    <w:p w14:paraId="27B9871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80B38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734B8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124866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447D131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5F9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3FFCA1C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D53630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30AEA6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4CFF3C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7B1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641E881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9D7DBE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91C5A7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6E1B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BCD1D1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6E0DFE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BF998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61557CF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27A8279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9046CA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39C837F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118436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ADF32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F99399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443479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472A2E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2575CC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C8E2AC2" w14:textId="0FAD4EFD" w:rsidR="00714DCE" w:rsidRDefault="00001A4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B3B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F4B07" w14:textId="0F4EE0D1" w:rsidR="00714DCE" w:rsidRDefault="00E96C3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6EEE1A11" w14:textId="19AB211C" w:rsidR="00714DCE" w:rsidRDefault="00E96C3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14:paraId="3F6AE5C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FECB6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CE17C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77A15A87" w14:textId="77777777">
        <w:trPr>
          <w:trHeight w:val="462"/>
        </w:trPr>
        <w:tc>
          <w:tcPr>
            <w:tcW w:w="1611" w:type="dxa"/>
            <w:vAlign w:val="center"/>
          </w:tcPr>
          <w:p w14:paraId="0CDF79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433EB2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24B2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99D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C31FBF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9CCFA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D83DF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CD50C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1AE4B5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6C4AA6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C90EA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6944C89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96CE85C" w14:textId="77777777">
        <w:trPr>
          <w:trHeight w:val="1920"/>
        </w:trPr>
        <w:tc>
          <w:tcPr>
            <w:tcW w:w="9622" w:type="dxa"/>
          </w:tcPr>
          <w:p w14:paraId="73E56576" w14:textId="77777777" w:rsidR="00714DCE" w:rsidRDefault="00AA284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Zajęcia są prowadzone w formie wykładu, zajęć konwersatoryjnych oraz ćwiczeń laboratoryjnych.</w:t>
            </w:r>
          </w:p>
          <w:p w14:paraId="3442E413" w14:textId="04C99715" w:rsidR="00AA284E" w:rsidRDefault="00AA284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 trakcie wykładu studenci poznają podstawowe kryteria pozwalające zaliczyć określony związek do grupy związków aromatycznych. Poznają metody sy</w:t>
            </w:r>
            <w:r w:rsidR="00E86478">
              <w:rPr>
                <w:rFonts w:ascii="Arial" w:eastAsia="Times New Roman" w:hAnsi="Arial" w:cs="Arial"/>
                <w:szCs w:val="16"/>
                <w:lang w:eastAsia="pl-PL"/>
              </w:rPr>
              <w:t>ntezy oraz zastosowanie trój-, cztero-, pięcio-  i sześcioczłonowych układów heterocyklicznych. Poznają właściwości związków heterocyklicznych występujących w przyrodzie.</w:t>
            </w:r>
          </w:p>
          <w:p w14:paraId="44B5BEBF" w14:textId="77777777" w:rsidR="00AD4C36" w:rsidRDefault="00AD4C3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FF60F64" w14:textId="0FC589F1" w:rsidR="00E86478" w:rsidRDefault="00E86478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Podczas zajęć konwersatoryjnych studenci poznają zasady nomenklatury związków aromatycznych i heterocyklicznych, zapoznają się z ich właściwościami i reaktywnością oraz z zastosowaniem związków heterocyklicznych występujący w przyrodzie.</w:t>
            </w:r>
          </w:p>
          <w:p w14:paraId="2849AD55" w14:textId="77777777" w:rsidR="00AD4C36" w:rsidRDefault="00AD4C3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ED0C046" w14:textId="637F09D7" w:rsidR="00E86478" w:rsidRDefault="00E86478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W trakcie zajęć laboratoryjnych </w:t>
            </w:r>
            <w:r w:rsidR="00AD4C36">
              <w:rPr>
                <w:rFonts w:ascii="Arial" w:eastAsia="Times New Roman" w:hAnsi="Arial" w:cs="Arial"/>
                <w:szCs w:val="16"/>
                <w:lang w:eastAsia="pl-PL"/>
              </w:rPr>
              <w:t>studenci</w:t>
            </w:r>
            <w:r w:rsidR="00AA0CBB">
              <w:rPr>
                <w:rFonts w:ascii="Arial" w:eastAsia="Times New Roman" w:hAnsi="Arial" w:cs="Arial"/>
                <w:szCs w:val="16"/>
                <w:lang w:eastAsia="pl-PL"/>
              </w:rPr>
              <w:t xml:space="preserve"> przeprowadzą reakcje z udziałem benzenu oraz jego pochodnych. Ponadto</w:t>
            </w:r>
            <w:r w:rsidR="00AD4C36">
              <w:rPr>
                <w:rFonts w:ascii="Arial" w:eastAsia="Times New Roman" w:hAnsi="Arial" w:cs="Arial"/>
                <w:szCs w:val="16"/>
                <w:lang w:eastAsia="pl-PL"/>
              </w:rPr>
              <w:t xml:space="preserve"> poznają metody syntezy prostych, pięcioczłonowych układów heterocyklicznych (rodaniny i 2-tiohydantoiny) </w:t>
            </w:r>
            <w:r w:rsidR="00AA0CBB">
              <w:rPr>
                <w:rFonts w:ascii="Arial" w:eastAsia="Times New Roman" w:hAnsi="Arial" w:cs="Arial"/>
                <w:szCs w:val="16"/>
                <w:lang w:eastAsia="pl-PL"/>
              </w:rPr>
              <w:t>oraz zastosowanie reakcji Bigin</w:t>
            </w:r>
            <w:r w:rsidR="00AD4C36">
              <w:rPr>
                <w:rFonts w:ascii="Arial" w:eastAsia="Times New Roman" w:hAnsi="Arial" w:cs="Arial"/>
                <w:szCs w:val="16"/>
                <w:lang w:eastAsia="pl-PL"/>
              </w:rPr>
              <w:t xml:space="preserve">ellego do syntezy sześcioczłonowych układów heterocyklicznych. </w:t>
            </w:r>
          </w:p>
        </w:tc>
      </w:tr>
    </w:tbl>
    <w:p w14:paraId="621B14B2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F5D37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8BF790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31B4562F" w14:textId="77777777" w:rsidTr="00AD4C36">
        <w:trPr>
          <w:cantSplit/>
          <w:trHeight w:val="2637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4926C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4790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7D7D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C87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1BB1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70A7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E0AF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B1A6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5585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EF478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3CB78B0" w14:textId="0B644F81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</w:t>
            </w:r>
            <w:r w:rsidR="00AD4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sprawozdanie z ćwiczeń laboratoryjnych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E1C9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FD5F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39AD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401CC2E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5B189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7CA8E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CAA3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F67E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53DC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50CE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06CF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55A9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58F83A" w14:textId="4C6A31AA" w:rsidR="00714DCE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379D24" w14:textId="28B66D34" w:rsidR="00714DCE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79440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72A13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A052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8B46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350F69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A6E80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C4CFA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2ECF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DE47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63C7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FC50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BBBB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0589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6A3856" w14:textId="595CF842" w:rsidR="00714DCE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001F6C" w14:textId="4303A1EE" w:rsidR="00714DCE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5C246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15B0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1848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B510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D4C36" w14:paraId="2322083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A322DF" w14:textId="1450EB64" w:rsidR="00AD4C36" w:rsidRDefault="00AD4C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97D9629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F671DE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7B3CB8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D54E56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2B1DDF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25CBC2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06797D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6F8A19" w14:textId="22A27C0A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11CB2F" w14:textId="3A48A543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EAC8558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844E72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C23E36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D96C72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D4C36" w14:paraId="600CCC1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CBE7B1E" w14:textId="120F1915" w:rsidR="00AD4C36" w:rsidRDefault="00AD4C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7285F980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C187E8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87920B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FA83C5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9DD2E4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B042C1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FDBC5C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2FCB86" w14:textId="3745EB64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99F8CB4" w14:textId="685EF9BD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8E591A2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10CF31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E94E62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70FFA9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9F382B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4119C8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2AFE4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D558D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BD79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DED4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88E1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36F55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6E42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F252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D64F8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5B0CB1D" w14:textId="6CB46669" w:rsidR="00714DCE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6D03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20E2C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A863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3FA490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EB37E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3CC1E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BF3F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EF5E0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F815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6293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BFE4C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B8174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62FE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9DB94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7E0E08A" w14:textId="3FA31C9E" w:rsidR="00714DCE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12EC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1AA4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243B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D4C36" w14:paraId="7A96A1D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C548E7" w14:textId="217800C3" w:rsidR="00AD4C36" w:rsidRDefault="00AD4C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338A9891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0BB390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F480B1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F9D6ED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B706A9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873C97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2C335D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BB4DB4" w14:textId="44060E9B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4A0C0D7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612D8C4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1296D1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30B1EF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26E7C8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D4C36" w14:paraId="4233989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7E259B" w14:textId="43F621EE" w:rsidR="00AD4C36" w:rsidRDefault="00AD4C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4A758838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F7AF2D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081B3A" w14:textId="5CD2742A" w:rsidR="00AD4C36" w:rsidRDefault="002D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095DA8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5ACADB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24D859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8CAF4B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2D855E" w14:textId="6987CD1D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625F09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9E4A7BA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033AAC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EEC9DA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C2834A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D4C36" w14:paraId="6C03F44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CFF557" w14:textId="0A055DCF" w:rsidR="00AD4C36" w:rsidRDefault="00AD4C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4B03EB1D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5F8F93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13E4A7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37A406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9C4D5A" w14:textId="18530362" w:rsidR="00AD4C36" w:rsidRDefault="00D853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5040FF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DA6589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75E5A7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6F809F1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4A2326D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754B34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D2C7EF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4CDE96" w14:textId="77777777" w:rsidR="00AD4C36" w:rsidRDefault="00AD4C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112B00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D13D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D39154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F149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AD4DAE" w14:textId="11ABD27A" w:rsidR="00714DCE" w:rsidRDefault="002D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89E4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0EF5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DE16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0D4D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66AF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269FE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7424C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74E0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C590D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529B0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127017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F84E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4EAEF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FFB2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6D80C0" w14:textId="4669B8BD" w:rsidR="00714DCE" w:rsidRDefault="002D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F12E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949BB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276F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EAE3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396BF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7F0347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5192F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4B369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793E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6E0E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CD7B35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7081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773574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CDF7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8A62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EF6AE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E528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5B87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7AA3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E06B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D9197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579C6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CE6D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457B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AA14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3A08E80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B9337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5F7886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4A998CA" w14:textId="77777777">
        <w:tc>
          <w:tcPr>
            <w:tcW w:w="1941" w:type="dxa"/>
            <w:shd w:val="clear" w:color="auto" w:fill="DBE5F1"/>
            <w:vAlign w:val="center"/>
          </w:tcPr>
          <w:p w14:paraId="54380DF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Kryteria oceny</w:t>
            </w:r>
          </w:p>
        </w:tc>
        <w:tc>
          <w:tcPr>
            <w:tcW w:w="7699" w:type="dxa"/>
          </w:tcPr>
          <w:p w14:paraId="5B2A93B4" w14:textId="77777777" w:rsidR="002D49A1" w:rsidRDefault="002D49A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Podstawą do zaliczenia wykładów jest obecność na zajęciach. Ocena z zajęć konwersatoryjnych zostanie wystawiona na podstawie udziału studentów w dyskusji podczas zajęć oraz po przygotowaniu krótkiej prezentacji na temat związków heterocyklicznych.</w:t>
            </w:r>
          </w:p>
          <w:p w14:paraId="057D9375" w14:textId="691CCE00" w:rsidR="00714DCE" w:rsidRDefault="002D49A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Podstawą do uzyskania pozytywnej oceny z zajęć laboratoryjnych będzie wykonanie wszystkich przewidzianych do realizacji preparatów oraz przygotowanie sprawozdań</w:t>
            </w:r>
            <w:r w:rsidR="00AA0CBB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  <w:r w:rsidR="00714DCE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3D8E9C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30C947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95750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5AEA36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BDD429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7BFA5CC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E4854D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37EC35E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251CE3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5FEE2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6409C4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37B8DDA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4FBCE55" w14:textId="77777777">
        <w:trPr>
          <w:trHeight w:val="1136"/>
        </w:trPr>
        <w:tc>
          <w:tcPr>
            <w:tcW w:w="9622" w:type="dxa"/>
          </w:tcPr>
          <w:p w14:paraId="0B53825F" w14:textId="77777777" w:rsidR="00714DCE" w:rsidRDefault="00A16B2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Wybrane kryteria aromatyczności (kryterium energetyczne, geometryczne, magnetyczne oraz kryterium reaktywności.</w:t>
            </w:r>
          </w:p>
          <w:p w14:paraId="3FFE7DF8" w14:textId="265A7C8D" w:rsidR="00A16B2A" w:rsidRDefault="002117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Budowa benzenu i jego pochodnych.</w:t>
            </w:r>
          </w:p>
          <w:p w14:paraId="7868F719" w14:textId="5A23131F" w:rsidR="002117B2" w:rsidRDefault="002117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Nomenklatura pochodnych benzenu.</w:t>
            </w:r>
          </w:p>
          <w:p w14:paraId="4C0FBBC4" w14:textId="6F8A0532" w:rsidR="002117B2" w:rsidRDefault="002117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Wpływ podstawników na reaktywność pierścienia benzenu w reakcjach substytucji elektrofilowej, nukleofilowej oraz wolnorodnikowej.</w:t>
            </w:r>
            <w:r w:rsidR="00496472">
              <w:rPr>
                <w:rFonts w:ascii="Arial" w:eastAsia="Times New Roman" w:hAnsi="Arial" w:cs="Arial"/>
                <w:szCs w:val="16"/>
                <w:lang w:eastAsia="pl-PL"/>
              </w:rPr>
              <w:t xml:space="preserve"> Hiperkoniugacja.</w:t>
            </w:r>
          </w:p>
          <w:p w14:paraId="7E1D9F76" w14:textId="77777777" w:rsidR="002117B2" w:rsidRDefault="002117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Policykliczne układy aromatyczne.</w:t>
            </w:r>
          </w:p>
          <w:p w14:paraId="55D327C9" w14:textId="77777777" w:rsidR="002117B2" w:rsidRDefault="002117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Aromatyczny charakter jonów. Kationu cyklopropenylowego, anionu cyklopentadienylowego i </w:t>
            </w:r>
            <w:r w:rsidR="00496472">
              <w:rPr>
                <w:rFonts w:ascii="Arial" w:eastAsia="Times New Roman" w:hAnsi="Arial" w:cs="Arial"/>
                <w:szCs w:val="16"/>
                <w:lang w:eastAsia="pl-PL"/>
              </w:rPr>
              <w:t>kationu cykloheptatrienylowego.</w:t>
            </w:r>
          </w:p>
          <w:p w14:paraId="444DE74E" w14:textId="66C56694" w:rsidR="00496472" w:rsidRDefault="0049647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Polifenole pochodzenia roślinnego.</w:t>
            </w:r>
          </w:p>
          <w:p w14:paraId="3DFD335A" w14:textId="3F9680FD" w:rsidR="00496472" w:rsidRDefault="0049647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Nomenklatura podstawowych układów heterocyklicznych zawierających tlen lub siark</w:t>
            </w:r>
            <w:r w:rsidR="00B333D0">
              <w:rPr>
                <w:rFonts w:ascii="Arial" w:eastAsia="Times New Roman" w:hAnsi="Arial" w:cs="Arial"/>
                <w:szCs w:val="16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lub azot</w:t>
            </w:r>
            <w:r w:rsidR="00B333D0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0BDF3824" w14:textId="487CAC0F" w:rsidR="00B333D0" w:rsidRDefault="00B333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Synteza i właściwości oksiranów, tiiranów i azirydyn.</w:t>
            </w:r>
          </w:p>
          <w:p w14:paraId="71E19E34" w14:textId="5CE93CEA" w:rsidR="00B333D0" w:rsidRDefault="00B333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Synteza i właściwości czteroczłonowych</w:t>
            </w:r>
            <w:r w:rsidR="003075B1">
              <w:rPr>
                <w:rFonts w:ascii="Arial" w:eastAsia="Times New Roman" w:hAnsi="Arial" w:cs="Arial"/>
                <w:szCs w:val="16"/>
                <w:lang w:eastAsia="pl-PL"/>
              </w:rPr>
              <w:t xml:space="preserve"> nasyconych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układów heterocyklicznych </w:t>
            </w:r>
            <w:r w:rsidR="0094571E">
              <w:rPr>
                <w:rFonts w:ascii="Arial" w:eastAsia="Times New Roman" w:hAnsi="Arial" w:cs="Arial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94571E">
              <w:rPr>
                <w:rFonts w:ascii="Arial" w:eastAsia="Times New Roman" w:hAnsi="Arial" w:cs="Arial"/>
                <w:szCs w:val="16"/>
                <w:lang w:eastAsia="pl-PL"/>
              </w:rPr>
              <w:t>oksetanów, tietanów i azetydyn.</w:t>
            </w:r>
          </w:p>
          <w:p w14:paraId="7AD2CC46" w14:textId="488F103A" w:rsidR="007146E6" w:rsidRDefault="007146E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146E6">
              <w:rPr>
                <w:rFonts w:ascii="Arial" w:eastAsia="Times New Roman" w:hAnsi="Arial" w:cs="Arial"/>
                <w:szCs w:val="16"/>
                <w:lang w:eastAsia="pl-PL"/>
              </w:rPr>
              <w:t>Synteza i właściwości pięcioczłonowych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Pr="007146E6">
              <w:rPr>
                <w:rFonts w:ascii="Arial" w:eastAsia="Times New Roman" w:hAnsi="Arial" w:cs="Arial"/>
                <w:szCs w:val="16"/>
                <w:lang w:eastAsia="pl-PL"/>
              </w:rPr>
              <w:t>nasyconych układów heterocyklicznych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– tetrahydrofuranu, tetrahydrotiofenu oraz tetrahydropirolu.</w:t>
            </w:r>
          </w:p>
          <w:p w14:paraId="7CF252C3" w14:textId="40529F5A" w:rsidR="0094571E" w:rsidRDefault="0094571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4571E">
              <w:rPr>
                <w:rFonts w:ascii="Arial" w:eastAsia="Times New Roman" w:hAnsi="Arial" w:cs="Arial"/>
                <w:szCs w:val="16"/>
                <w:lang w:eastAsia="pl-PL"/>
              </w:rPr>
              <w:t>Synteza i właściwoś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ci pięci</w:t>
            </w:r>
            <w:r w:rsidRPr="0094571E">
              <w:rPr>
                <w:rFonts w:ascii="Arial" w:eastAsia="Times New Roman" w:hAnsi="Arial" w:cs="Arial"/>
                <w:szCs w:val="16"/>
                <w:lang w:eastAsia="pl-PL"/>
              </w:rPr>
              <w:t>oczłonowych</w:t>
            </w:r>
            <w:r w:rsidR="007146E6">
              <w:rPr>
                <w:rFonts w:ascii="Arial" w:eastAsia="Times New Roman" w:hAnsi="Arial" w:cs="Arial"/>
                <w:szCs w:val="16"/>
                <w:lang w:eastAsia="pl-PL"/>
              </w:rPr>
              <w:t xml:space="preserve"> nienasyconych</w:t>
            </w:r>
            <w:r w:rsidRPr="0094571E">
              <w:rPr>
                <w:rFonts w:ascii="Arial" w:eastAsia="Times New Roman" w:hAnsi="Arial" w:cs="Arial"/>
                <w:szCs w:val="16"/>
                <w:lang w:eastAsia="pl-PL"/>
              </w:rPr>
              <w:t xml:space="preserve"> układów heterocyklicznych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– furanów, tiofenów i piroli.</w:t>
            </w:r>
          </w:p>
          <w:p w14:paraId="1A19CBEF" w14:textId="77777777" w:rsidR="00496472" w:rsidRDefault="003075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Synteza i właściwości sześcioczłonowych nasyconych układów heterocyklicznych – tetrahydropiranu, tionu i piperydyny.</w:t>
            </w:r>
          </w:p>
          <w:p w14:paraId="11A398C5" w14:textId="77777777" w:rsidR="003075B1" w:rsidRDefault="003075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Pięcio- i sześcioczłonowe układy heterocykliczne wykazujące charakter aromatyczny.</w:t>
            </w:r>
          </w:p>
          <w:p w14:paraId="4A1D66C1" w14:textId="5E21B471" w:rsidR="003075B1" w:rsidRDefault="003075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Związki heterocykliczne występujące w przyrodzie.</w:t>
            </w:r>
          </w:p>
        </w:tc>
      </w:tr>
    </w:tbl>
    <w:p w14:paraId="2B27730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37415A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76F802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4B946C3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0714E0" w14:paraId="2350AF7E" w14:textId="77777777">
        <w:trPr>
          <w:trHeight w:val="1098"/>
        </w:trPr>
        <w:tc>
          <w:tcPr>
            <w:tcW w:w="9622" w:type="dxa"/>
          </w:tcPr>
          <w:p w14:paraId="199414CC" w14:textId="77777777" w:rsidR="00714DCE" w:rsidRDefault="007146E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G. Patrick „Chemia organiczna”, WNT Warszawa 2005</w:t>
            </w:r>
          </w:p>
          <w:p w14:paraId="5313D339" w14:textId="63B553E9" w:rsidR="007146E6" w:rsidRDefault="000714E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M. Sainsbury „Chemia związków heterocyklicznych”, PWN Warszawa 2009</w:t>
            </w:r>
          </w:p>
          <w:p w14:paraId="59499D99" w14:textId="77777777" w:rsidR="000714E0" w:rsidRDefault="000714E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J. Młochowski „Chemia związków heterocyklicznych”, PWN Warszawa 1994</w:t>
            </w:r>
          </w:p>
          <w:p w14:paraId="1808C3EA" w14:textId="5C09F5EA" w:rsidR="000714E0" w:rsidRPr="000714E0" w:rsidRDefault="000714E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714E0">
              <w:rPr>
                <w:rFonts w:ascii="Arial" w:eastAsia="Times New Roman" w:hAnsi="Arial" w:cs="Arial"/>
                <w:szCs w:val="16"/>
                <w:lang w:eastAsia="pl-PL"/>
              </w:rPr>
              <w:t>C. Willis, M. Willis „Synteza organiczna”, WUJ Krak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ów 2004</w:t>
            </w:r>
          </w:p>
        </w:tc>
      </w:tr>
    </w:tbl>
    <w:p w14:paraId="69693330" w14:textId="77777777" w:rsidR="00714DCE" w:rsidRPr="000714E0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DD9E0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6804CB2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15672B" w14:paraId="6E1ABED2" w14:textId="77777777">
        <w:trPr>
          <w:trHeight w:val="1112"/>
        </w:trPr>
        <w:tc>
          <w:tcPr>
            <w:tcW w:w="9622" w:type="dxa"/>
          </w:tcPr>
          <w:p w14:paraId="1ED845AA" w14:textId="77777777" w:rsidR="00714DCE" w:rsidRDefault="001567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>A. Kołodziejczyk „Naturalne związki organiczne”, PWN Warszawa 2013</w:t>
            </w:r>
          </w:p>
          <w:p w14:paraId="1AF2C275" w14:textId="1C3D03C6" w:rsidR="0015672B" w:rsidRPr="0015672B" w:rsidRDefault="001567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val="en-GB" w:eastAsia="pl-PL"/>
              </w:rPr>
            </w:pPr>
            <w:r w:rsidRPr="0015672B">
              <w:rPr>
                <w:rFonts w:ascii="Arial" w:eastAsia="Times New Roman" w:hAnsi="Arial" w:cs="Arial"/>
                <w:szCs w:val="16"/>
                <w:lang w:val="en-GB" w:eastAsia="pl-PL"/>
              </w:rPr>
              <w:t>D. Steinhilber, M. Schubert-Z</w:t>
            </w:r>
            <w:r>
              <w:rPr>
                <w:rFonts w:ascii="Arial" w:eastAsia="Times New Roman" w:hAnsi="Arial" w:cs="Arial"/>
                <w:szCs w:val="16"/>
                <w:lang w:val="en-GB" w:eastAsia="pl-PL"/>
              </w:rPr>
              <w:t>silavecz, H.J. Roth “ Chemia medyczna”, MedPharm Wrocław 2012</w:t>
            </w:r>
          </w:p>
        </w:tc>
      </w:tr>
    </w:tbl>
    <w:p w14:paraId="13176099" w14:textId="77777777" w:rsidR="00714DCE" w:rsidRPr="0015672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02E18D0D" w14:textId="77777777" w:rsidR="00714DCE" w:rsidRPr="0015672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21ECD96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165E232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0EFC19C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477B057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EB4C84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874415B" w14:textId="7FAF9993" w:rsidR="00714DCE" w:rsidRDefault="00F310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7D122E9A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8749E7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CF0DCA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F4ECCC3" w14:textId="0EDE6D5A" w:rsidR="00714DCE" w:rsidRDefault="00E96C3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4DCE" w14:paraId="7159FF4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D92BB0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1D3FA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A20A4AB" w14:textId="738B8BCC" w:rsidR="00714DCE" w:rsidRDefault="00F310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799F9DF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A30164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C790E9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B320967" w14:textId="0925D43A" w:rsidR="00714DCE" w:rsidRDefault="00F310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89A460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B7CF09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325B5AF" w14:textId="1CD37BE8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krótkiej pracy pisemnej </w:t>
            </w:r>
            <w:r w:rsidR="00F31011" w:rsidRPr="00F31011">
              <w:rPr>
                <w:rFonts w:ascii="Arial" w:hAnsi="Arial" w:cs="Arial"/>
                <w:sz w:val="20"/>
                <w:szCs w:val="20"/>
                <w:u w:val="single"/>
              </w:rPr>
              <w:t>(sprawozdania)</w:t>
            </w:r>
            <w:r w:rsidR="00F310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8B7A74E" w14:textId="1F3DCAD8" w:rsidR="00714DCE" w:rsidRDefault="00794584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DA32BA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17DAAE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D130FE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F55E79C" w14:textId="0EC6EC40" w:rsidR="00714DCE" w:rsidRDefault="00F310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30057FC7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7CE99A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4BE9A2C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D15FFD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F0BE93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E03BB8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03CFEE8" w14:textId="3A2DE047" w:rsidR="00714DCE" w:rsidRDefault="00794584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714DCE" w14:paraId="057335FF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6FEC22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66AACC7" w14:textId="0F29F812" w:rsidR="00714DCE" w:rsidRDefault="00F310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FEB3A1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E20AF57" w14:textId="77777777" w:rsidR="00714DCE" w:rsidRDefault="00714DCE"/>
    <w:sectPr w:rsidR="0071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86F0" w14:textId="77777777" w:rsidR="004055B5" w:rsidRDefault="004055B5">
      <w:pPr>
        <w:spacing w:after="0" w:line="240" w:lineRule="auto"/>
      </w:pPr>
      <w:r>
        <w:separator/>
      </w:r>
    </w:p>
  </w:endnote>
  <w:endnote w:type="continuationSeparator" w:id="0">
    <w:p w14:paraId="584D4BB5" w14:textId="77777777" w:rsidR="004055B5" w:rsidRDefault="0040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AE46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7142" w14:textId="1123C705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61DE">
      <w:rPr>
        <w:noProof/>
      </w:rPr>
      <w:t>5</w:t>
    </w:r>
    <w:r>
      <w:fldChar w:fldCharType="end"/>
    </w:r>
  </w:p>
  <w:p w14:paraId="3C7DC62C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D173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89C6" w14:textId="77777777" w:rsidR="004055B5" w:rsidRDefault="004055B5">
      <w:pPr>
        <w:spacing w:after="0" w:line="240" w:lineRule="auto"/>
      </w:pPr>
      <w:r>
        <w:separator/>
      </w:r>
    </w:p>
  </w:footnote>
  <w:footnote w:type="continuationSeparator" w:id="0">
    <w:p w14:paraId="35764E1F" w14:textId="77777777" w:rsidR="004055B5" w:rsidRDefault="0040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B9F2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2861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72C0" w14:textId="77777777" w:rsidR="00714DCE" w:rsidRDefault="00714D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5"/>
    <w:rsid w:val="00001A43"/>
    <w:rsid w:val="000714E0"/>
    <w:rsid w:val="001065A5"/>
    <w:rsid w:val="00120130"/>
    <w:rsid w:val="0015672B"/>
    <w:rsid w:val="00184D94"/>
    <w:rsid w:val="001F4795"/>
    <w:rsid w:val="002117B2"/>
    <w:rsid w:val="00224CCD"/>
    <w:rsid w:val="00296C9B"/>
    <w:rsid w:val="002C5825"/>
    <w:rsid w:val="002D49A1"/>
    <w:rsid w:val="003066BC"/>
    <w:rsid w:val="003075B1"/>
    <w:rsid w:val="003322F1"/>
    <w:rsid w:val="00336DA5"/>
    <w:rsid w:val="00400433"/>
    <w:rsid w:val="004055B5"/>
    <w:rsid w:val="00432370"/>
    <w:rsid w:val="00496472"/>
    <w:rsid w:val="004F3A8E"/>
    <w:rsid w:val="00550EB0"/>
    <w:rsid w:val="0056691A"/>
    <w:rsid w:val="006A3914"/>
    <w:rsid w:val="006B71AE"/>
    <w:rsid w:val="00712251"/>
    <w:rsid w:val="007146E6"/>
    <w:rsid w:val="00714DCE"/>
    <w:rsid w:val="00794584"/>
    <w:rsid w:val="007957D4"/>
    <w:rsid w:val="00863C5E"/>
    <w:rsid w:val="009105D2"/>
    <w:rsid w:val="0094571E"/>
    <w:rsid w:val="00A16B2A"/>
    <w:rsid w:val="00A425A2"/>
    <w:rsid w:val="00A56978"/>
    <w:rsid w:val="00AA0CBB"/>
    <w:rsid w:val="00AA284E"/>
    <w:rsid w:val="00AA34D4"/>
    <w:rsid w:val="00AD4C36"/>
    <w:rsid w:val="00AF6998"/>
    <w:rsid w:val="00B333D0"/>
    <w:rsid w:val="00B64CBD"/>
    <w:rsid w:val="00C57254"/>
    <w:rsid w:val="00C615E4"/>
    <w:rsid w:val="00C9234E"/>
    <w:rsid w:val="00C959D2"/>
    <w:rsid w:val="00D03DB1"/>
    <w:rsid w:val="00D061DE"/>
    <w:rsid w:val="00D54CC1"/>
    <w:rsid w:val="00D85356"/>
    <w:rsid w:val="00DF2C91"/>
    <w:rsid w:val="00E05287"/>
    <w:rsid w:val="00E3439C"/>
    <w:rsid w:val="00E52412"/>
    <w:rsid w:val="00E86478"/>
    <w:rsid w:val="00E96C33"/>
    <w:rsid w:val="00EA3EC1"/>
    <w:rsid w:val="00EF38A8"/>
    <w:rsid w:val="00F31011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29B"/>
  <w15:chartTrackingRefBased/>
  <w15:docId w15:val="{DFFF1186-CC83-4E38-AD7E-DCD1576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Waldemar Tejchman</cp:lastModifiedBy>
  <cp:revision>5</cp:revision>
  <cp:lastPrinted>2012-01-27T07:28:00Z</cp:lastPrinted>
  <dcterms:created xsi:type="dcterms:W3CDTF">2024-02-06T16:46:00Z</dcterms:created>
  <dcterms:modified xsi:type="dcterms:W3CDTF">2024-02-16T16:49:00Z</dcterms:modified>
</cp:coreProperties>
</file>