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4"/>
        <w:jc w:val="right"/>
        <w:rPr>
          <w:b w:val="false"/>
          <w:sz w:val="24"/>
        </w:rPr>
      </w:pPr>
      <w:r>
        <w:rPr>
          <w:b w:val="false"/>
          <w:i/>
          <w:sz w:val="24"/>
        </w:rPr>
        <w:t>Data</w:t>
      </w:r>
      <w:r>
        <w:rPr>
          <w:b w:val="false"/>
          <w:sz w:val="24"/>
        </w:rPr>
        <w:t>...............................</w:t>
      </w:r>
    </w:p>
    <w:p>
      <w:pPr>
        <w:pStyle w:val="Normal"/>
        <w:spacing w:lineRule="auto" w:line="240"/>
        <w:jc w:val="both"/>
        <w:rPr>
          <w:i/>
          <w:i/>
        </w:rPr>
      </w:pPr>
      <w:r>
        <w:rPr>
          <w:i/>
        </w:rPr>
      </w:r>
    </w:p>
    <w:p>
      <w:pPr>
        <w:pStyle w:val="Heading4"/>
        <w:jc w:val="left"/>
        <w:rPr>
          <w:b w:val="false"/>
          <w:sz w:val="24"/>
        </w:rPr>
      </w:pPr>
      <w:r>
        <w:rPr>
          <w:b w:val="false"/>
          <w:i/>
          <w:sz w:val="24"/>
        </w:rPr>
        <w:t>Imię i nazwisko</w:t>
      </w:r>
      <w:r>
        <w:rPr>
          <w:b w:val="false"/>
          <w:sz w:val="24"/>
        </w:rPr>
        <w:t>......................................</w:t>
      </w:r>
    </w:p>
    <w:p>
      <w:pPr>
        <w:pStyle w:val="Normal"/>
        <w:spacing w:lineRule="auto" w:line="240"/>
        <w:rPr>
          <w:i/>
          <w:i/>
        </w:rPr>
      </w:pPr>
      <w:r>
        <w:rPr>
          <w:i/>
        </w:rPr>
      </w:r>
    </w:p>
    <w:p>
      <w:pPr>
        <w:pStyle w:val="Normal"/>
        <w:spacing w:lineRule="auto" w:line="240"/>
        <w:rPr/>
      </w:pPr>
      <w:r>
        <w:rPr>
          <w:i/>
        </w:rPr>
        <w:t>Grupa</w:t>
      </w:r>
      <w:r>
        <w:rPr/>
        <w:t>....................................................</w:t>
      </w:r>
    </w:p>
    <w:p>
      <w:pPr>
        <w:pStyle w:val="Normal"/>
        <w:spacing w:lineRule="auto" w:line="240"/>
        <w:rPr>
          <w:i/>
          <w:i/>
        </w:rPr>
      </w:pPr>
      <w:r>
        <w:rPr>
          <w:i/>
        </w:rPr>
      </w:r>
    </w:p>
    <w:p>
      <w:pPr>
        <w:pStyle w:val="Normal"/>
        <w:spacing w:lineRule="auto" w:line="240"/>
        <w:rPr/>
      </w:pPr>
      <w:r>
        <w:rPr>
          <w:i/>
        </w:rPr>
        <w:t>Ocena</w:t>
      </w:r>
      <w:r>
        <w:rPr/>
        <w:t>....................................................</w:t>
      </w:r>
    </w:p>
    <w:p>
      <w:pPr>
        <w:pStyle w:val="Heading4"/>
        <w:jc w:val="both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/>
        <w:rPr/>
      </w:pPr>
      <w:r>
        <w:rPr/>
      </w:r>
    </w:p>
    <w:p>
      <w:pPr>
        <w:pStyle w:val="Heading4"/>
        <w:rPr>
          <w:i/>
          <w:i/>
          <w:sz w:val="28"/>
        </w:rPr>
      </w:pPr>
      <w:r>
        <w:rPr>
          <w:i/>
          <w:sz w:val="28"/>
        </w:rPr>
        <w:t>FOTOSYNTEZA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>
          <w:b/>
        </w:rPr>
      </w:pPr>
      <w:r>
        <w:rPr>
          <w:i/>
        </w:rPr>
        <w:t>Ćwiczenie 1</w:t>
      </w:r>
      <w:r>
        <w:rPr/>
        <w:t xml:space="preserve">. </w:t>
      </w:r>
      <w:r>
        <w:rPr>
          <w:b/>
        </w:rPr>
        <w:t>Niezbędność światła i dwutlenku węgla w procesie fotosyntezy</w:t>
      </w:r>
    </w:p>
    <w:p>
      <w:pPr>
        <w:pStyle w:val="Normal"/>
        <w:spacing w:lineRule="auto" w:line="240"/>
        <w:jc w:val="both"/>
        <w:rPr>
          <w:b/>
        </w:rPr>
      </w:pPr>
      <w:r>
        <w:rPr>
          <w:b/>
        </w:rPr>
      </w:r>
    </w:p>
    <w:p>
      <w:pPr>
        <w:pStyle w:val="Heading2"/>
        <w:rPr/>
      </w:pPr>
      <w:r>
        <w:rPr/>
        <w:t>Wykonanie</w:t>
      </w:r>
    </w:p>
    <w:p>
      <w:pPr>
        <w:pStyle w:val="BodyText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</w:r>
    </w:p>
    <w:p>
      <w:pPr>
        <w:pStyle w:val="BodyText"/>
        <w:spacing w:lineRule="auto" w:line="360"/>
        <w:rPr/>
      </w:pPr>
      <w:r>
        <w:rPr/>
        <w:t>Doświadczenie przeprowadzić na rosnących w doniczkach roślinach pelargonii, które stały dwa dni poprzedzające ćwiczenie w ciemnym pomieszczeniu. Połówkę lub część liścia owinąć dokładnie folią aluminiową </w:t>
      </w:r>
      <w:r>
        <w:rPr>
          <w:i/>
        </w:rPr>
        <w:t>(Fot</w:t>
      </w:r>
      <w:r>
        <w:rPr/>
        <w:t>.</w:t>
      </w:r>
      <w:r>
        <w:rPr>
          <w:i/>
        </w:rPr>
        <w:t> 1</w:t>
      </w:r>
      <w:r>
        <w:rPr/>
        <w:t>.</w:t>
      </w:r>
      <w:r>
        <w:rPr>
          <w:i/>
        </w:rPr>
        <w:t>)</w:t>
      </w:r>
      <w:r>
        <w:rPr/>
        <w:t xml:space="preserve"> i wystawić całą roślinę na działanie intensywnego światła dziennego (na parapecie okna).</w:t>
      </w:r>
    </w:p>
    <w:p>
      <w:pPr>
        <w:pStyle w:val="BodyText"/>
        <w:rPr/>
      </w:pPr>
      <w:r>
        <w:rPr/>
      </w:r>
    </w:p>
    <w:tbl>
      <w:tblPr>
        <w:tblW w:w="49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86"/>
      </w:tblGrid>
      <w:tr>
        <w:trPr>
          <w:trHeight w:val="3280" w:hRule="atLeast"/>
        </w:trPr>
        <w:tc>
          <w:tcPr>
            <w:tcW w:w="4986" w:type="dxa"/>
            <w:tcBorders/>
          </w:tcPr>
          <w:p>
            <w:pPr>
              <w:pStyle w:val="BodyText"/>
              <w:rPr/>
            </w:pPr>
            <w:r>
              <w:rPr/>
              <w:drawing>
                <wp:inline distT="0" distB="0" distL="0" distR="0">
                  <wp:extent cx="3028950" cy="2371725"/>
                  <wp:effectExtent l="0" t="0" r="0" b="0"/>
                  <wp:docPr id="1" name="Obraz 1" descr="Fotosynteza-wykrywanie skrob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Fotosynteza-wykrywanie skrob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jc w:val="center"/>
        <w:rPr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BodyText"/>
        <w:jc w:val="center"/>
        <w:rPr>
          <w:b/>
          <w:i/>
          <w:i/>
          <w:sz w:val="20"/>
        </w:rPr>
      </w:pPr>
      <w:r>
        <w:rPr>
          <w:b/>
          <w:i/>
          <w:sz w:val="20"/>
        </w:rPr>
        <w:t>Liście pelargonii osłonięte folią aluminiową</w:t>
      </w:r>
    </w:p>
    <w:p>
      <w:pPr>
        <w:pStyle w:val="BodyText"/>
        <w:jc w:val="center"/>
        <w:rPr>
          <w:i/>
          <w:i/>
        </w:rPr>
      </w:pPr>
      <w:r>
        <w:rPr>
          <w:i/>
        </w:rPr>
      </w:r>
    </w:p>
    <w:p>
      <w:pPr>
        <w:pStyle w:val="BodyText"/>
        <w:jc w:val="center"/>
        <w:rPr>
          <w:i/>
          <w:i/>
        </w:rPr>
      </w:pPr>
      <w:r>
        <w:rPr>
          <w:i/>
        </w:rPr>
        <w:t>Fot</w:t>
      </w:r>
      <w:r>
        <w:rPr/>
        <w:t>.</w:t>
      </w:r>
      <w:r>
        <w:rPr>
          <w:i/>
        </w:rPr>
        <w:t> 1</w:t>
      </w:r>
      <w:r>
        <w:rPr/>
        <w:t>.</w:t>
      </w:r>
      <w:r>
        <w:rPr>
          <w:i/>
        </w:rPr>
        <w:t xml:space="preserve"> A. Skoczowski</w:t>
      </w:r>
    </w:p>
    <w:p>
      <w:pPr>
        <w:pStyle w:val="BodyText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/>
      </w:pPr>
      <w:r>
        <w:rPr/>
        <w:t>Liść pelargonii umieścić pod kloszem wraz z szalką Petri’ego wypełnioną stężonym KOH. Całość wystawić na intensywne działanie światła dziennego (na parapecie okna, obok doniczki z pierwszej części doświadczenia). KOH pochłania z atmosfery pod kloszem CO</w:t>
      </w:r>
      <w:r>
        <w:rPr>
          <w:vertAlign w:val="subscript"/>
        </w:rPr>
        <w:t>2</w:t>
      </w:r>
      <w:r>
        <w:rPr/>
        <w:t xml:space="preserve"> i w ten sposób roślina znajduje się w atmosferze pozbawionej CO</w:t>
      </w:r>
      <w:r>
        <w:rPr>
          <w:vertAlign w:val="subscript"/>
        </w:rPr>
        <w:t>2</w:t>
      </w:r>
      <w:r>
        <w:rPr/>
        <w:t>.</w:t>
      </w:r>
    </w:p>
    <w:p>
      <w:pPr>
        <w:pStyle w:val="Normal"/>
        <w:spacing w:lineRule="auto" w:line="360" w:before="0" w:after="0"/>
        <w:ind w:left="360"/>
        <w:jc w:val="both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/>
      </w:pPr>
      <w:r>
        <w:rPr/>
        <w:t>Po 2 godzinach zerwać liść z folią i wrzucić do zlewki z wrzącą wodą. Wrzenie podtrzymywać przez 3 minuty, po czym przełożyć liść do zlewki z 50 ml etanolu. Zlewkę z alkoholem wstawić do gorącej wody. Poruszać liść bagietką w celu przyśpieszenia wypłukania chlorofilu. Zupełnie bezbarwny liść przełożyć do porcelanowej parowniczki i zabarwić płynem Lugola (JKJ). Po chwili roztwór Lugola zastąpić wodą.</w:t>
      </w:r>
    </w:p>
    <w:p>
      <w:pPr>
        <w:pStyle w:val="Normal"/>
        <w:spacing w:lineRule="auto" w:line="360"/>
        <w:jc w:val="both"/>
        <w:rPr/>
      </w:pPr>
      <w:r>
        <w:rPr/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/>
      </w:pPr>
      <w:r>
        <w:rPr/>
        <w:t>Analogiczną próbę przeprowadzić na liściu, który znajdował się pod kloszem w atmosferze pozbawionej dwutlenku węgla.</w:t>
      </w:r>
    </w:p>
    <w:p>
      <w:pPr>
        <w:pStyle w:val="BodyText"/>
        <w:spacing w:lineRule="auto" w:line="360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</w:r>
    </w:p>
    <w:p>
      <w:pPr>
        <w:pStyle w:val="BodyText"/>
        <w:spacing w:lineRule="auto" w:line="360"/>
        <w:rPr/>
      </w:pPr>
      <w:r>
        <w:rPr/>
        <w:t>Obserwacje i wnioski zapisać poniżej.</w:t>
      </w:r>
    </w:p>
    <w:p>
      <w:pPr>
        <w:pStyle w:val="Heading1"/>
        <w:spacing w:lineRule="auto" w:line="360"/>
        <w:rPr>
          <w:rFonts w:ascii="Times New Roman" w:hAnsi="Times New Roman"/>
          <w:i/>
          <w:i/>
          <w:sz w:val="24"/>
        </w:rPr>
      </w:pPr>
      <w:r>
        <w:rPr>
          <w:rFonts w:ascii="Times New Roman" w:hAnsi="Times New Roman"/>
          <w:i/>
          <w:sz w:val="24"/>
        </w:rPr>
        <w:t>Obserwacje</w:t>
      </w:r>
    </w:p>
    <w:p>
      <w:pPr>
        <w:pStyle w:val="BodyText"/>
        <w:spacing w:lineRule="auto" w:line="360"/>
        <w:rPr/>
      </w:pPr>
      <w:r>
        <w:rPr/>
        <w:t>………………………………………………………………………</w:t>
      </w:r>
      <w:r>
        <w:rPr/>
        <w:t>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</w:t>
      </w:r>
    </w:p>
    <w:p>
      <w:pPr>
        <w:pStyle w:val="BodyText"/>
        <w:spacing w:lineRule="auto" w:line="360"/>
        <w:rPr>
          <w:b/>
          <w:i/>
          <w:i/>
        </w:rPr>
      </w:pPr>
      <w:r>
        <w:rPr>
          <w:b/>
          <w:i/>
        </w:rPr>
        <w:t>Wnioski</w:t>
      </w:r>
    </w:p>
    <w:p>
      <w:pPr>
        <w:pStyle w:val="BodyText"/>
        <w:spacing w:lineRule="auto" w:line="360"/>
        <w:rPr/>
      </w:pPr>
      <w:r>
        <w:rPr/>
        <w:t>………………………………………………………………………</w:t>
      </w:r>
      <w:r>
        <w:rPr/>
        <w:t>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.…………………………………………………</w:t>
      </w:r>
    </w:p>
    <w:p>
      <w:pPr>
        <w:pStyle w:val="Normal"/>
        <w:spacing w:lineRule="auto" w:line="240"/>
        <w:rPr>
          <w:b/>
        </w:rPr>
      </w:pPr>
      <w:r>
        <w:rPr>
          <w:i/>
        </w:rPr>
        <w:t>Ćwiczenie 2</w:t>
      </w:r>
      <w:r>
        <w:rPr/>
        <w:t xml:space="preserve">. </w:t>
      </w:r>
      <w:r>
        <w:rPr>
          <w:b/>
        </w:rPr>
        <w:t>Wpływ czynników zewnętrznych na intensywność fotosyntezy.</w:t>
      </w:r>
    </w:p>
    <w:p>
      <w:pPr>
        <w:pStyle w:val="Normal"/>
        <w:jc w:val="center"/>
        <w:rPr>
          <w:b/>
        </w:rPr>
      </w:pPr>
      <w:r>
        <w:rPr>
          <w:b/>
        </w:rPr>
        <w:t>Metoda liczenia baniek</w:t>
      </w:r>
    </w:p>
    <w:p>
      <w:pPr>
        <w:pStyle w:val="BodyText"/>
        <w:spacing w:lineRule="auto" w:line="276"/>
        <w:rPr>
          <w:b/>
          <w:color w:val="FF0000"/>
        </w:rPr>
      </w:pPr>
      <w:r>
        <w:rPr>
          <w:b/>
          <w:color w:val="FF0000"/>
        </w:rPr>
        <w:t>Intensywność fotosyntezy roślin wodnych można mierzyć licząc ilość wydzielonych pęcherzyków tlenu – jednego z produktów fotosyntezy.</w:t>
      </w:r>
    </w:p>
    <w:p>
      <w:pPr>
        <w:pStyle w:val="Normal"/>
        <w:jc w:val="both"/>
        <w:rPr/>
      </w:pPr>
      <w:r>
        <w:rPr/>
      </w:r>
    </w:p>
    <w:p>
      <w:pPr>
        <w:pStyle w:val="Heading2"/>
        <w:spacing w:lineRule="auto" w:line="360"/>
        <w:rPr/>
      </w:pPr>
      <w:r>
        <w:rPr/>
        <w:t>a) Wpływ natężenia światła na intensywność fotosyntezy</w:t>
      </w:r>
    </w:p>
    <w:p>
      <w:pPr>
        <w:pStyle w:val="BodyTextIndent"/>
        <w:spacing w:lineRule="auto" w:line="360"/>
        <w:ind w:left="0"/>
        <w:rPr>
          <w:b/>
          <w:u w:val="single"/>
        </w:rPr>
      </w:pPr>
      <w:r>
        <w:rPr>
          <w:b/>
          <w:u w:val="single"/>
        </w:rPr>
      </w:r>
    </w:p>
    <w:p>
      <w:pPr>
        <w:pStyle w:val="BodyTextIndent"/>
        <w:spacing w:lineRule="auto" w:line="360"/>
        <w:ind w:left="0"/>
        <w:rPr>
          <w:u w:val="single"/>
        </w:rPr>
      </w:pPr>
      <w:r>
        <w:rPr>
          <w:b/>
          <w:i/>
        </w:rPr>
        <w:t>Wykonanie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/>
        <w:t>Do bagietki szklanej przywiązać 10 cm gałązkę moczarki i umieścić w zlewce z odstaną wodą sodową, wierzchołkiem gałązki w dół.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/>
        <w:t>Ustalić 3 położenia rośliny wzdłuż jednej linii względem jednego źródła światła (żarówka o mocy 100 W lub lampa halogenowa) np. w odległości 30 cm od siebie (30, 60 i 90 cm). Odległość można zmieniać (zwiększyć lub zmniejszyć) w zależności od mocy posiadanej żarówki i stanu rośliny.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/>
        <w:t>Roślinę ustawić w pierwszym położeniu (np. 30 cm od źródła światła) i obserwować wydzielanie się pęcherzyków tlenu z przekroju gałązki. Jeżeli pęcherzyki nie wydzielają się w ogóle, lub wydzielają się nieregularnie i są różnej wielkości, odciąć pod wodą koniec gałązki. Liczyć ilość pęcherzyków tlenu wydzielonych w jednostce czasu (1 minuta). Liczenie przeprowadzić następnie w pozostałych położeniach rośliny względem światła (po ustawieniu zlewki z rośliną w nowym położeniu poczekać 2 minuty na ustabilizowanie się warunków i rozpocząć liczenie).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>
          <w:b/>
        </w:rPr>
        <w:t xml:space="preserve">Kolejność pomiarów, </w:t>
      </w:r>
      <w:r>
        <w:rPr/>
        <w:t xml:space="preserve">w zależności od odległości od źródła światła, powinna być następująca: odległość </w:t>
      </w:r>
      <w:r>
        <w:rPr>
          <w:b/>
        </w:rPr>
        <w:t>1-sza</w:t>
      </w:r>
      <w:r>
        <w:rPr/>
        <w:t>, odległość</w:t>
      </w:r>
      <w:r>
        <w:rPr>
          <w:b/>
        </w:rPr>
        <w:t xml:space="preserve"> 2-ga</w:t>
      </w:r>
      <w:r>
        <w:rPr/>
        <w:t xml:space="preserve">, ponownie odległość </w:t>
      </w:r>
      <w:r>
        <w:rPr>
          <w:b/>
        </w:rPr>
        <w:t>1-sza</w:t>
      </w:r>
      <w:r>
        <w:rPr/>
        <w:t xml:space="preserve">, odległość </w:t>
      </w:r>
      <w:r>
        <w:rPr>
          <w:b/>
        </w:rPr>
        <w:t>3-cia</w:t>
      </w:r>
      <w:r>
        <w:rPr/>
        <w:t xml:space="preserve">, ponownie odległość </w:t>
      </w:r>
      <w:r>
        <w:rPr>
          <w:b/>
        </w:rPr>
        <w:t>1-sza</w:t>
      </w:r>
      <w:r>
        <w:rPr/>
        <w:t>.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/>
        <w:t>Następnie dodać do zlewki nieco wody sodowej (wzbogacamy wodę w dwutlenek węgla) i ponownie powtórzyć pomiary.</w:t>
      </w:r>
    </w:p>
    <w:p>
      <w:pPr>
        <w:pStyle w:val="BodyTextIndent"/>
        <w:spacing w:lineRule="auto" w:line="360"/>
        <w:ind w:firstLine="283" w:left="0"/>
        <w:jc w:val="both"/>
        <w:rPr/>
      </w:pPr>
      <w:r>
        <w:rPr/>
        <w:t>Z wyników obliczyć średnią dla każdego położenia i porównać z odległościami od źródła światła, a tym samym z natężeniem światła. Światłomierzem mierzyć natężenia światła w poszczególnych położeniach i porównać z ilościami baniek.</w:t>
      </w:r>
    </w:p>
    <w:p>
      <w:pPr>
        <w:pStyle w:val="BodyTextIndent"/>
        <w:spacing w:lineRule="auto" w:line="360"/>
        <w:ind w:left="0"/>
        <w:jc w:val="both"/>
        <w:rPr/>
      </w:pPr>
      <w:r>
        <w:rPr/>
        <w:t xml:space="preserve">Wyniki zanotować w </w:t>
      </w:r>
      <w:r>
        <w:rPr>
          <w:i/>
        </w:rPr>
        <w:t>tabeli 1.</w:t>
      </w:r>
    </w:p>
    <w:p>
      <w:pPr>
        <w:pStyle w:val="BodyTextIndent"/>
        <w:spacing w:lineRule="auto" w:line="240"/>
        <w:ind w:left="0"/>
        <w:rPr/>
      </w:pPr>
      <w:r>
        <w:rPr>
          <w:i/>
        </w:rPr>
        <w:t>Tabela 1</w:t>
      </w:r>
    </w:p>
    <w:p>
      <w:pPr>
        <w:pStyle w:val="BodyTextIndent"/>
        <w:spacing w:lineRule="auto" w:line="240"/>
        <w:ind w:left="0"/>
        <w:rPr>
          <w:b/>
          <w:u w:val="single"/>
        </w:rPr>
      </w:pPr>
      <w:r>
        <w:rPr>
          <w:b/>
          <w:u w:val="single"/>
        </w:rPr>
      </w:r>
    </w:p>
    <w:tbl>
      <w:tblPr>
        <w:tblW w:w="1075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752"/>
        <w:gridCol w:w="1259"/>
        <w:gridCol w:w="1261"/>
        <w:gridCol w:w="1259"/>
        <w:gridCol w:w="1260"/>
        <w:gridCol w:w="1261"/>
        <w:gridCol w:w="1702"/>
      </w:tblGrid>
      <w:tr>
        <w:trPr>
          <w:trHeight w:val="1130" w:hRule="atLeast"/>
        </w:trPr>
        <w:tc>
          <w:tcPr>
            <w:tcW w:w="27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Względna zawartość CO</w:t>
            </w:r>
            <w:r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3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Odległość od źródła światła</w:t>
            </w:r>
          </w:p>
        </w:tc>
        <w:tc>
          <w:tcPr>
            <w:tcW w:w="17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Średnia z położenia 1-szego ±SE</w:t>
            </w:r>
          </w:p>
        </w:tc>
      </w:tr>
      <w:tr>
        <w:trPr>
          <w:trHeight w:val="1130" w:hRule="atLeast"/>
        </w:trPr>
        <w:tc>
          <w:tcPr>
            <w:tcW w:w="2752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1-sza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2-ga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1-sza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3-cia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1-sza</w:t>
            </w:r>
          </w:p>
        </w:tc>
        <w:tc>
          <w:tcPr>
            <w:tcW w:w="1702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1130" w:hRule="atLeast"/>
        </w:trPr>
        <w:tc>
          <w:tcPr>
            <w:tcW w:w="2752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00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Ilość pęcherzyków tlenu</w:t>
            </w:r>
          </w:p>
        </w:tc>
      </w:tr>
      <w:tr>
        <w:trPr>
          <w:trHeight w:val="941" w:hRule="atLeast"/>
          <w:cantSplit w:val="true"/>
        </w:trPr>
        <w:tc>
          <w:tcPr>
            <w:tcW w:w="27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Woda odgazowana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</w:tr>
      <w:tr>
        <w:trPr>
          <w:trHeight w:val="941" w:hRule="atLeast"/>
          <w:cantSplit w:val="true"/>
        </w:trPr>
        <w:tc>
          <w:tcPr>
            <w:tcW w:w="27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Woda gazowana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</w:tr>
      <w:tr>
        <w:trPr>
          <w:trHeight w:val="941" w:hRule="atLeast"/>
          <w:cantSplit w:val="true"/>
        </w:trPr>
        <w:tc>
          <w:tcPr>
            <w:tcW w:w="27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D9D9D9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63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Natężenie światła</w:t>
            </w:r>
          </w:p>
        </w:tc>
        <w:tc>
          <w:tcPr>
            <w:tcW w:w="17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D9D9D9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</w:tr>
      <w:tr>
        <w:trPr>
          <w:trHeight w:val="1917" w:hRule="atLeast"/>
          <w:cantSplit w:val="true"/>
        </w:trPr>
        <w:tc>
          <w:tcPr>
            <w:tcW w:w="2752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D9D9D9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  <w:tc>
          <w:tcPr>
            <w:tcW w:w="1702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D9D9D9" w:val="clear"/>
          </w:tcPr>
          <w:p>
            <w:pPr>
              <w:pStyle w:val="BodyTextIndent"/>
              <w:spacing w:lineRule="auto" w:line="240" w:before="0" w:after="120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</w:tc>
      </w:tr>
    </w:tbl>
    <w:p>
      <w:pPr>
        <w:pStyle w:val="BodyTextIndent"/>
        <w:spacing w:lineRule="auto" w:line="240"/>
        <w:ind w:left="0"/>
        <w:rPr>
          <w:b/>
          <w:u w:val="single"/>
        </w:rPr>
      </w:pPr>
      <w:r>
        <w:rPr>
          <w:b/>
          <w:u w:val="single"/>
        </w:rPr>
      </w:r>
    </w:p>
    <w:p>
      <w:pPr>
        <w:pStyle w:val="BodyTextIndent"/>
        <w:spacing w:lineRule="auto" w:line="360" w:before="0" w:after="120"/>
        <w:ind w:left="0"/>
        <w:rPr>
          <w:i/>
          <w:i/>
        </w:rPr>
      </w:pPr>
      <w:r>
        <w:br w:type="column"/>
      </w:r>
      <w:r>
        <w:rPr>
          <w:b/>
          <w:i/>
        </w:rPr>
        <w:t>Wnioski</w:t>
      </w:r>
    </w:p>
    <w:p>
      <w:pPr>
        <w:pStyle w:val="BodyTextIndent"/>
        <w:spacing w:lineRule="auto" w:line="360"/>
        <w:ind w:left="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Indent"/>
        <w:spacing w:lineRule="auto" w:line="240" w:before="0" w:after="120"/>
        <w:ind w:left="0"/>
        <w:jc w:val="both"/>
        <w:rPr>
          <w:b/>
          <w:i/>
          <w:i/>
        </w:rPr>
      </w:pPr>
      <w:r>
        <w:br w:type="column"/>
      </w:r>
      <w:r>
        <w:rPr>
          <w:b/>
          <w:i/>
        </w:rPr>
        <w:t>b) Wpływ długości fali świetlnej na intensywność fotosyntezy</w:t>
      </w:r>
    </w:p>
    <w:p>
      <w:pPr>
        <w:pStyle w:val="BodyTextIndent"/>
        <w:spacing w:lineRule="auto" w:line="240"/>
        <w:ind w:left="0"/>
        <w:jc w:val="both"/>
        <w:rPr>
          <w:b/>
          <w:i/>
          <w:i/>
        </w:rPr>
      </w:pPr>
      <w:r>
        <w:rPr>
          <w:b/>
          <w:i/>
        </w:rPr>
      </w:r>
    </w:p>
    <w:p>
      <w:pPr>
        <w:pStyle w:val="BodyTextIndent"/>
        <w:spacing w:lineRule="auto" w:line="240"/>
        <w:jc w:val="both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Indent"/>
        <w:spacing w:lineRule="auto" w:line="360"/>
        <w:jc w:val="both"/>
        <w:rPr/>
      </w:pPr>
      <w:r>
        <w:rPr/>
        <w:t xml:space="preserve">Pomiar przeprowadzić tak samo, jak w punkcie </w:t>
      </w:r>
      <w:r>
        <w:rPr>
          <w:i/>
        </w:rPr>
        <w:t>a</w:t>
      </w:r>
      <w:r>
        <w:rPr/>
        <w:t xml:space="preserve"> (dla </w:t>
      </w:r>
      <w:r>
        <w:rPr>
          <w:i/>
        </w:rPr>
        <w:t>1 położenia</w:t>
      </w:r>
      <w:r>
        <w:rPr/>
        <w:t xml:space="preserve">) z tym, że między żarówkę a zlewkę z rośliną wstawić wymienne filtry szklane: </w:t>
      </w:r>
      <w:r>
        <w:rPr>
          <w:b/>
          <w:color w:val="FF0000"/>
        </w:rPr>
        <w:t>czerwony</w:t>
      </w:r>
      <w:r>
        <w:rPr/>
        <w:t xml:space="preserve">, </w:t>
      </w:r>
      <w:r>
        <w:rPr>
          <w:b/>
          <w:color w:val="008000"/>
        </w:rPr>
        <w:t>zielony</w:t>
      </w:r>
      <w:r>
        <w:rPr/>
        <w:t xml:space="preserve">, </w:t>
      </w:r>
      <w:r>
        <w:rPr>
          <w:b/>
          <w:color w:val="0000FF"/>
        </w:rPr>
        <w:t>niebieski</w:t>
      </w:r>
      <w:r>
        <w:rPr/>
        <w:t xml:space="preserve"> oraz bezbarwny. Za pomocą światłomierza sprawdzić czy natężenie światła przechodzącego przez poszczególne filtry jest równe i ewentualnie wyrównać je przez przesuwanie źródła światła. Liczenie baniek rozpocząć w 2 minuty po założeniu filtra i liczyć przez 1 minutę.</w:t>
      </w:r>
    </w:p>
    <w:p>
      <w:pPr>
        <w:pStyle w:val="BodyTextIndent"/>
        <w:spacing w:lineRule="auto" w:line="360"/>
        <w:ind w:firstLine="425" w:left="283"/>
        <w:jc w:val="both"/>
        <w:rPr/>
      </w:pPr>
      <w:r>
        <w:rPr/>
        <w:t xml:space="preserve">Wyniki zanotować w </w:t>
      </w:r>
      <w:r>
        <w:rPr>
          <w:i/>
        </w:rPr>
        <w:t>tabeli 2</w:t>
      </w:r>
      <w:r>
        <w:rPr/>
        <w:t>.</w:t>
      </w:r>
    </w:p>
    <w:p>
      <w:pPr>
        <w:pStyle w:val="BodyTextIndent"/>
        <w:spacing w:lineRule="auto" w:line="240"/>
        <w:ind w:left="0"/>
        <w:rPr>
          <w:i/>
          <w:i/>
        </w:rPr>
      </w:pPr>
      <w:r>
        <w:rPr>
          <w:i/>
        </w:rPr>
        <w:t>Tabela 2</w:t>
      </w:r>
    </w:p>
    <w:tbl>
      <w:tblPr>
        <w:tblW w:w="8859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1909"/>
        <w:gridCol w:w="3473"/>
        <w:gridCol w:w="3477"/>
      </w:tblGrid>
      <w:tr>
        <w:trPr>
          <w:trHeight w:val="673" w:hRule="atLeast"/>
        </w:trPr>
        <w:tc>
          <w:tcPr>
            <w:tcW w:w="1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Barwa filtra</w:t>
            </w:r>
          </w:p>
        </w:tc>
        <w:tc>
          <w:tcPr>
            <w:tcW w:w="3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Ilość pęcherzyków tlenu</w:t>
            </w:r>
          </w:p>
        </w:tc>
        <w:tc>
          <w:tcPr>
            <w:tcW w:w="3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Natężenie światła</w:t>
            </w:r>
          </w:p>
        </w:tc>
      </w:tr>
      <w:tr>
        <w:trPr>
          <w:trHeight w:val="674" w:hRule="atLeast"/>
        </w:trPr>
        <w:tc>
          <w:tcPr>
            <w:tcW w:w="1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color w:val="FF0000"/>
              </w:rPr>
            </w:pPr>
            <w:r>
              <w:rPr>
                <w:b/>
              </w:rPr>
              <w:t>Czerwony</w:t>
            </w:r>
          </w:p>
        </w:tc>
        <w:tc>
          <w:tcPr>
            <w:tcW w:w="3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  <w:color w:val="FF0000"/>
              </w:rPr>
            </w:pPr>
            <w:r>
              <w:rPr>
                <w:b/>
                <w:i/>
                <w:color w:val="FF0000"/>
              </w:rPr>
            </w:r>
          </w:p>
        </w:tc>
        <w:tc>
          <w:tcPr>
            <w:tcW w:w="3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  <w:color w:val="FF0000"/>
              </w:rPr>
            </w:pPr>
            <w:r>
              <w:rPr>
                <w:b/>
                <w:i/>
                <w:color w:val="FF0000"/>
              </w:rPr>
            </w:r>
          </w:p>
        </w:tc>
      </w:tr>
      <w:tr>
        <w:trPr>
          <w:trHeight w:val="674" w:hRule="atLeast"/>
        </w:trPr>
        <w:tc>
          <w:tcPr>
            <w:tcW w:w="1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Zielony</w:t>
            </w:r>
          </w:p>
        </w:tc>
        <w:tc>
          <w:tcPr>
            <w:tcW w:w="3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3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</w:tr>
      <w:tr>
        <w:trPr>
          <w:trHeight w:val="674" w:hRule="atLeast"/>
        </w:trPr>
        <w:tc>
          <w:tcPr>
            <w:tcW w:w="1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Niebieski</w:t>
            </w:r>
          </w:p>
        </w:tc>
        <w:tc>
          <w:tcPr>
            <w:tcW w:w="3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3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</w:tr>
      <w:tr>
        <w:trPr>
          <w:trHeight w:val="674" w:hRule="atLeast"/>
        </w:trPr>
        <w:tc>
          <w:tcPr>
            <w:tcW w:w="19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</w:rPr>
            </w:pPr>
            <w:r>
              <w:rPr>
                <w:b/>
              </w:rPr>
              <w:t>Bezbarwny</w:t>
            </w:r>
          </w:p>
        </w:tc>
        <w:tc>
          <w:tcPr>
            <w:tcW w:w="34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34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  <w:vAlign w:val="center"/>
          </w:tcPr>
          <w:p>
            <w:pPr>
              <w:pStyle w:val="BodyTextIndent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</w:tr>
    </w:tbl>
    <w:p>
      <w:pPr>
        <w:pStyle w:val="BodyTextIndent"/>
        <w:spacing w:lineRule="auto" w:line="240"/>
        <w:ind w:left="0"/>
        <w:rPr/>
      </w:pPr>
      <w:r>
        <w:rPr/>
      </w:r>
    </w:p>
    <w:p>
      <w:pPr>
        <w:pStyle w:val="BodyTextIndent"/>
        <w:spacing w:lineRule="auto" w:line="360"/>
        <w:ind w:left="0"/>
        <w:rPr>
          <w:i/>
          <w:i/>
        </w:rPr>
      </w:pPr>
      <w:r>
        <w:rPr>
          <w:b/>
          <w:i/>
        </w:rPr>
        <w:t>Wnioski</w:t>
      </w:r>
    </w:p>
    <w:p>
      <w:pPr>
        <w:pStyle w:val="BodyTextIndent"/>
        <w:spacing w:lineRule="auto" w:line="360"/>
        <w:ind w:left="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Indent"/>
        <w:spacing w:lineRule="auto" w:line="240"/>
        <w:ind w:left="0"/>
        <w:rPr/>
      </w:pPr>
      <w:r>
        <w:rPr>
          <w:b/>
          <w:i/>
        </w:rPr>
        <w:t>c) Wpływ temperatury na intensywność fotosyntezy</w:t>
      </w:r>
    </w:p>
    <w:p>
      <w:pPr>
        <w:pStyle w:val="BodyTextIndent"/>
        <w:spacing w:lineRule="auto" w:line="240"/>
        <w:rPr/>
      </w:pPr>
      <w:r>
        <w:rPr/>
      </w:r>
    </w:p>
    <w:p>
      <w:pPr>
        <w:pStyle w:val="BodyTextIndent"/>
        <w:spacing w:lineRule="auto" w:line="240"/>
        <w:rPr>
          <w:b/>
          <w:i/>
          <w:i/>
        </w:rPr>
      </w:pPr>
      <w:r>
        <w:rPr>
          <w:b/>
          <w:i/>
        </w:rPr>
        <w:t>Wykonanie</w:t>
      </w:r>
    </w:p>
    <w:p>
      <w:pPr>
        <w:pStyle w:val="BodyTextIndent"/>
        <w:spacing w:lineRule="auto" w:line="240"/>
        <w:rPr>
          <w:i/>
          <w:i/>
        </w:rPr>
      </w:pPr>
      <w:r>
        <w:rPr>
          <w:i/>
        </w:rPr>
      </w:r>
    </w:p>
    <w:p>
      <w:pPr>
        <w:pStyle w:val="BodyTextIndent"/>
        <w:spacing w:lineRule="auto" w:line="360" w:before="0" w:after="0"/>
        <w:ind w:left="284"/>
        <w:jc w:val="both"/>
        <w:rPr/>
      </w:pPr>
      <w:r>
        <w:rPr/>
        <w:t>Cztery zlewki napełnić wodą o temperaturze ok. 10, 20, 30 i 40 </w:t>
      </w:r>
      <w:r>
        <w:rPr>
          <w:vertAlign w:val="superscript"/>
        </w:rPr>
        <w:t>o</w:t>
      </w:r>
      <w:r>
        <w:rPr/>
        <w:t>C.</w:t>
      </w:r>
    </w:p>
    <w:p>
      <w:pPr>
        <w:pStyle w:val="BodyTextIndent"/>
        <w:spacing w:lineRule="auto" w:line="360" w:before="0" w:after="0"/>
        <w:ind w:left="284"/>
        <w:jc w:val="both"/>
        <w:rPr/>
      </w:pPr>
      <w:r>
        <w:rPr/>
        <w:t>Do termometru bagietkowego przywiązać gałązkę moczarki wierzchołkiem w dół i zanurzyć w probówce z wodą bogatą w dwutlenek węgla (gazowana woda mineralna).</w:t>
      </w:r>
    </w:p>
    <w:p>
      <w:pPr>
        <w:pStyle w:val="BodyTextIndent"/>
        <w:spacing w:lineRule="auto" w:line="360" w:before="0" w:after="0"/>
        <w:ind w:left="284"/>
        <w:jc w:val="both"/>
        <w:rPr/>
      </w:pPr>
      <w:r>
        <w:rPr/>
        <w:t>W odległości około 30 cm od źródła światła (lampa z żarówką o mocy ok. 100 W) ustawić probówkę z moczarką w zlewce z wodą o 20 </w:t>
      </w:r>
      <w:r>
        <w:rPr>
          <w:vertAlign w:val="superscript"/>
        </w:rPr>
        <w:t>o</w:t>
      </w:r>
      <w:r>
        <w:rPr/>
        <w:t>C. Po dwóch minutach policzyć ilość banieczek tlenu wydzielającego się z przekroju gałązki w ciągu 1 minuty. Zanotować temperaturę wody w probówce.</w:t>
      </w:r>
    </w:p>
    <w:p>
      <w:pPr>
        <w:pStyle w:val="BodyTextIndent"/>
        <w:spacing w:lineRule="auto" w:line="360" w:before="0" w:after="0"/>
        <w:ind w:left="284"/>
        <w:jc w:val="both"/>
        <w:rPr/>
      </w:pPr>
      <w:r>
        <w:rPr/>
        <w:t>Ustawić w tym samym miejscu zlewkę z wodą o temperaturze 10 </w:t>
      </w:r>
      <w:r>
        <w:rPr>
          <w:vertAlign w:val="superscript"/>
        </w:rPr>
        <w:t>o</w:t>
      </w:r>
      <w:r>
        <w:rPr/>
        <w:t>C, wstawić do niej probówkę z moczarką i policzyć ilość pęcherzyków tlenu wydzielonego w ciągu minuty. Zanotować temperaturę i ponowić pomiar w temperaturze 20 </w:t>
      </w:r>
      <w:r>
        <w:rPr>
          <w:vertAlign w:val="superscript"/>
        </w:rPr>
        <w:t>o</w:t>
      </w:r>
      <w:r>
        <w:rPr/>
        <w:t>C. Następnie przeprowadzić pomiary w temperaturach 30 </w:t>
      </w:r>
      <w:r>
        <w:rPr>
          <w:vertAlign w:val="superscript"/>
        </w:rPr>
        <w:t>o</w:t>
      </w:r>
      <w:r>
        <w:rPr/>
        <w:t>C oraz 40 </w:t>
      </w:r>
      <w:r>
        <w:rPr>
          <w:vertAlign w:val="superscript"/>
        </w:rPr>
        <w:t>o</w:t>
      </w:r>
      <w:r>
        <w:rPr/>
        <w:t>C i po raz trzeci w 20 </w:t>
      </w:r>
      <w:r>
        <w:rPr>
          <w:vertAlign w:val="superscript"/>
        </w:rPr>
        <w:t>o</w:t>
      </w:r>
      <w:r>
        <w:rPr/>
        <w:t xml:space="preserve">C. </w:t>
      </w:r>
    </w:p>
    <w:p>
      <w:pPr>
        <w:pStyle w:val="BodyTextIndent"/>
        <w:spacing w:lineRule="auto" w:line="360" w:before="0" w:after="0"/>
        <w:ind w:left="284"/>
        <w:jc w:val="both"/>
        <w:rPr>
          <w:b/>
          <w:color w:val="FF0000"/>
        </w:rPr>
      </w:pPr>
      <w:r>
        <w:rPr>
          <w:b/>
          <w:color w:val="FF0000"/>
        </w:rPr>
        <w:t>Uwaga! Przed rozpoczęciem pomiaru w nowej temperaturze każdorazowo odczekać na ustabilizowanie się wskazań termometru w probówce z moczarką.</w:t>
      </w:r>
    </w:p>
    <w:p>
      <w:pPr>
        <w:pStyle w:val="BodyTextIndent"/>
        <w:spacing w:lineRule="auto" w:line="360" w:before="0" w:after="0"/>
        <w:ind w:left="284"/>
        <w:jc w:val="both"/>
        <w:rPr/>
      </w:pPr>
      <w:r>
        <w:rPr/>
        <w:t>Porównać otrzymane wyniki zanotowane w </w:t>
      </w:r>
      <w:r>
        <w:rPr>
          <w:i/>
        </w:rPr>
        <w:t>tabeli 3</w:t>
      </w:r>
      <w:r>
        <w:rPr/>
        <w:t xml:space="preserve"> i sporządzić wykres zależności ilości pęcherzyków wydzielonego tlenu przez moczarkę od temperatury.</w:t>
      </w:r>
    </w:p>
    <w:p>
      <w:pPr>
        <w:pStyle w:val="BodyTextIndent"/>
        <w:spacing w:lineRule="auto" w:line="240"/>
        <w:rPr>
          <w:i/>
          <w:i/>
        </w:rPr>
      </w:pPr>
      <w:r>
        <w:rPr>
          <w:i/>
        </w:rPr>
      </w:r>
    </w:p>
    <w:p>
      <w:pPr>
        <w:pStyle w:val="BodyTextIndent"/>
        <w:spacing w:lineRule="auto" w:line="240"/>
        <w:rPr>
          <w:i/>
          <w:i/>
        </w:rPr>
      </w:pPr>
      <w:r>
        <w:rPr>
          <w:i/>
        </w:rPr>
        <w:t>Tabela 3</w:t>
      </w:r>
    </w:p>
    <w:p>
      <w:pPr>
        <w:pStyle w:val="BodyTextIndent"/>
        <w:spacing w:lineRule="auto" w:line="240"/>
        <w:rPr/>
      </w:pPr>
      <w:r>
        <w:rPr/>
      </w:r>
    </w:p>
    <w:tbl>
      <w:tblPr>
        <w:tblW w:w="666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0" w:lastRow="1" w:firstColumn="1" w:lastColumn="1" w:noHBand="0" w:val="01e0"/>
      </w:tblPr>
      <w:tblGrid>
        <w:gridCol w:w="2340"/>
        <w:gridCol w:w="4319"/>
      </w:tblGrid>
      <w:tr>
        <w:trPr>
          <w:trHeight w:val="860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/>
              <w:ind w:left="0"/>
              <w:jc w:val="center"/>
              <w:rPr>
                <w:b/>
              </w:rPr>
            </w:pPr>
            <w:r>
              <w:rPr>
                <w:b/>
              </w:rPr>
              <w:t>Temperatura</w:t>
            </w:r>
          </w:p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>
                <w:b/>
              </w:rPr>
              <w:t>[</w:t>
            </w:r>
            <w:r>
              <w:rPr>
                <w:b/>
                <w:vertAlign w:val="superscript"/>
              </w:rPr>
              <w:t>o</w:t>
            </w:r>
            <w:r>
              <w:rPr>
                <w:b/>
              </w:rPr>
              <w:t>C]</w:t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>
                <w:b/>
              </w:rPr>
              <w:t>Ilość pęcherzyków tlenu</w:t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  <w:tr>
        <w:trPr>
          <w:trHeight w:val="288" w:hRule="atLeast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</w:tc>
        <w:tc>
          <w:tcPr>
            <w:tcW w:w="4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BodyTextIndent"/>
              <w:shd w:val="clear" w:color="auto" w:fill="FFFFFF"/>
              <w:spacing w:lineRule="auto" w:line="240" w:before="0" w:after="120"/>
              <w:ind w:left="0"/>
              <w:jc w:val="center"/>
              <w:rPr/>
            </w:pPr>
            <w:r>
              <w:rPr/>
            </w:r>
          </w:p>
        </w:tc>
      </w:tr>
    </w:tbl>
    <w:p>
      <w:pPr>
        <w:pStyle w:val="BodyTextIndent"/>
        <w:shd w:val="clear" w:color="auto" w:fill="FFFFFF"/>
        <w:spacing w:lineRule="auto" w:line="240"/>
        <w:ind w:left="0"/>
        <w:rPr/>
      </w:pPr>
      <w:r>
        <w:rPr/>
      </w:r>
    </w:p>
    <w:p>
      <w:pPr>
        <w:pStyle w:val="BodyTextIndent"/>
        <w:spacing w:lineRule="auto" w:line="240"/>
        <w:ind w:left="0"/>
        <w:rPr/>
      </w:pPr>
      <w:r>
        <w:rPr/>
      </w:r>
    </w:p>
    <w:p>
      <w:pPr>
        <w:pStyle w:val="BodyTextIndent"/>
        <w:spacing w:lineRule="auto" w:line="240"/>
        <w:ind w:left="0"/>
        <w:rPr/>
      </w:pPr>
      <w:r>
        <w:rPr/>
        <w:drawing>
          <wp:inline distT="0" distB="0" distL="0" distR="0">
            <wp:extent cx="5905500" cy="8153400"/>
            <wp:effectExtent l="0" t="0" r="0" b="0"/>
            <wp:docPr id="2" name="Obraz 2" descr="Image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age-117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Indent"/>
        <w:spacing w:lineRule="auto" w:line="240"/>
        <w:ind w:left="0"/>
        <w:rPr/>
      </w:pPr>
      <w:r>
        <w:rPr/>
      </w:r>
    </w:p>
    <w:p>
      <w:pPr>
        <w:pStyle w:val="BodyTextIndent"/>
        <w:spacing w:lineRule="auto" w:line="360"/>
        <w:ind w:left="0"/>
        <w:rPr>
          <w:i/>
          <w:i/>
        </w:rPr>
      </w:pPr>
      <w:r>
        <w:rPr>
          <w:b/>
          <w:i/>
        </w:rPr>
        <w:t>Wnioski</w:t>
      </w:r>
    </w:p>
    <w:p>
      <w:pPr>
        <w:pStyle w:val="BodyTextIndent"/>
        <w:spacing w:lineRule="auto" w:line="360" w:before="0" w:after="120"/>
        <w:ind w:left="0"/>
        <w:rPr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>
      <w:headerReference w:type="default" r:id="rId4"/>
      <w:footerReference w:type="default" r:id="rId5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mbri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sz w:val="20"/>
      </w:rPr>
    </w:pPr>
    <w:r>
      <w:rPr>
        <w:sz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thickThinSmallGap" w:sz="24" w:space="1" w:color="800000"/>
      </w:pBdr>
      <w:tabs>
        <w:tab w:val="left" w:pos="558" w:leader="none"/>
        <w:tab w:val="center" w:pos="4536" w:leader="none"/>
        <w:tab w:val="right" w:pos="9072" w:leader="none"/>
      </w:tabs>
      <w:jc w:val="center"/>
      <w:rPr>
        <w:rFonts w:eastAsia="Times New Roman"/>
      </w:rPr>
    </w:pPr>
    <w:r>
      <w:rPr>
        <w:rFonts w:eastAsia="Times New Roman"/>
      </w:rPr>
      <w:t xml:space="preserve">UNIWERSYTET </w:t>
    </w:r>
    <w:r>
      <w:rPr>
        <w:rFonts w:eastAsia="Times New Roman" w:ascii="Liberation Serif" w:hAnsi="Liberation Serif"/>
        <w:color w:val="000000"/>
      </w:rPr>
      <w:t xml:space="preserve">KOMISJI EDUKACJI NARODOWEJ </w:t>
    </w:r>
    <w:r>
      <w:rPr>
        <w:rFonts w:eastAsia="Times New Roman"/>
      </w:rPr>
      <w:t>W KRAKOWIE</w:t>
    </w:r>
  </w:p>
  <w:p>
    <w:pPr>
      <w:pStyle w:val="Header"/>
      <w:pBdr>
        <w:bottom w:val="thickThinSmallGap" w:sz="24" w:space="1" w:color="800000"/>
      </w:pBdr>
      <w:jc w:val="center"/>
      <w:rPr>
        <w:rFonts w:eastAsia="Times New Roman"/>
        <w:b/>
        <w:color w:val="008000"/>
        <w:sz w:val="22"/>
      </w:rPr>
    </w:pPr>
    <w:r>
      <w:rPr>
        <w:rFonts w:eastAsia="Times New Roman"/>
        <w:b/>
        <w:color w:val="008000"/>
        <w:sz w:val="22"/>
      </w:rPr>
      <w:t>INSTYTUT BIOLOGII</w:t>
    </w:r>
    <w:r>
      <w:rPr>
        <w:rFonts w:eastAsia="Times New Roman" w:ascii="Liberation Serif" w:hAnsi="Liberation Serif"/>
        <w:b/>
        <w:color w:val="008000"/>
        <w:sz w:val="22"/>
      </w:rPr>
      <w:t xml:space="preserve"> I NAUK O ZIEMI</w:t>
    </w:r>
    <w:r>
      <w:rPr>
        <w:rFonts w:eastAsia="Times New Roman"/>
        <w:b/>
        <w:color w:val="008000"/>
        <w:sz w:val="22"/>
      </w:rPr>
      <w:t xml:space="preserve">   -   KATEDRA FIZJOLOGII ROŚLIN</w:t>
    </w:r>
  </w:p>
  <w:p>
    <w:pPr>
      <w:pStyle w:val="Header"/>
      <w:pBdr>
        <w:bottom w:val="thickThinSmallGap" w:sz="24" w:space="1" w:color="800000"/>
      </w:pBdr>
      <w:jc w:val="center"/>
      <w:rPr>
        <w:rFonts w:ascii="Cambria" w:hAnsi="Cambria" w:eastAsia="Times New Roman"/>
        <w:b/>
        <w:color w:val="008000"/>
        <w:sz w:val="22"/>
      </w:rPr>
    </w:pPr>
    <w:r>
      <w:rPr>
        <w:rFonts w:eastAsia="Times New Roman" w:ascii="Cambria" w:hAnsi="Cambria"/>
        <w:b/>
        <w:color w:val="008000"/>
        <w:sz w:val="22"/>
      </w:rPr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7c02"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pl-PL" w:eastAsia="en-US" w:bidi="ar-SA"/>
    </w:rPr>
  </w:style>
  <w:style w:type="paragraph" w:styleId="Heading1">
    <w:name w:val="Heading 1"/>
    <w:basedOn w:val="Normal"/>
    <w:next w:val="Normal"/>
    <w:qFormat/>
    <w:rsid w:val="00197c02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rsid w:val="00197c02"/>
    <w:pPr>
      <w:keepNext w:val="true"/>
      <w:spacing w:lineRule="auto" w:line="240" w:before="0" w:after="0"/>
      <w:jc w:val="both"/>
      <w:outlineLvl w:val="1"/>
    </w:pPr>
    <w:rPr>
      <w:rFonts w:eastAsia="Times New Roman"/>
      <w:b/>
      <w:i/>
      <w:szCs w:val="20"/>
    </w:rPr>
  </w:style>
  <w:style w:type="paragraph" w:styleId="Heading4">
    <w:name w:val="Heading 4"/>
    <w:basedOn w:val="Normal"/>
    <w:next w:val="Normal"/>
    <w:qFormat/>
    <w:rsid w:val="00197c02"/>
    <w:pPr>
      <w:keepNext w:val="true"/>
      <w:spacing w:lineRule="auto" w:line="240" w:before="0" w:after="0"/>
      <w:jc w:val="center"/>
      <w:outlineLvl w:val="3"/>
    </w:pPr>
    <w:rPr>
      <w:rFonts w:eastAsia="Times New Roman"/>
      <w:b/>
      <w:sz w:val="40"/>
      <w:szCs w:val="20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Znak2" w:customStyle="1">
    <w:name w:val="Znak Znak2"/>
    <w:basedOn w:val="DefaultParagraphFont"/>
    <w:qFormat/>
    <w:rsid w:val="00197c02"/>
    <w:rPr/>
  </w:style>
  <w:style w:type="character" w:styleId="ZnakZnak1" w:customStyle="1">
    <w:name w:val="Znak Znak1"/>
    <w:basedOn w:val="DefaultParagraphFont"/>
    <w:qFormat/>
    <w:rsid w:val="00197c02"/>
    <w:rPr/>
  </w:style>
  <w:style w:type="character" w:styleId="ZnakZnak" w:customStyle="1">
    <w:name w:val="Znak Znak"/>
    <w:semiHidden/>
    <w:qFormat/>
    <w:rsid w:val="00197c02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197c02"/>
    <w:rPr>
      <w:color w:val="0000FF"/>
      <w:u w:val="single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e42e87"/>
    <w:rPr>
      <w:rFonts w:ascii="Tahoma" w:hAnsi="Tahoma" w:cs="Tahoma"/>
      <w:sz w:val="16"/>
      <w:szCs w:val="16"/>
      <w:lang w:eastAsia="en-US"/>
    </w:rPr>
  </w:style>
  <w:style w:type="character" w:styleId="Domylnaczcionkaakapitu1">
    <w:name w:val="Domyślna czcionka akapitu1"/>
    <w:qFormat/>
    <w:rPr/>
  </w:style>
  <w:style w:type="character" w:styleId="NagwekZnak">
    <w:name w:val="Nagłówek Znak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StopkaZnak">
    <w:name w:val="Stopka Znak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EndnoteTextChar">
    <w:name w:val="Endnote Text Char"/>
    <w:qFormat/>
    <w:rPr>
      <w:lang w:val="pl-PL"/>
    </w:rPr>
  </w:style>
  <w:style w:type="character" w:styleId="TekstdymkaZnak1">
    <w:name w:val="Tekst dymka Znak1"/>
    <w:qFormat/>
    <w:rPr>
      <w:rFonts w:ascii="Tahoma" w:hAnsi="Tahoma" w:eastAsia="Calibri" w:cs="Tahoma"/>
      <w:color w:val="000000"/>
      <w:sz w:val="16"/>
      <w:szCs w:val="16"/>
    </w:rPr>
  </w:style>
  <w:style w:type="character" w:styleId="Domylnaczcionkaakapitu">
    <w:name w:val="Domyślna czcionka akapitu"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semiHidden/>
    <w:rsid w:val="00197c02"/>
    <w:pPr>
      <w:spacing w:lineRule="auto" w:line="240" w:before="0" w:after="0"/>
      <w:jc w:val="both"/>
    </w:pPr>
    <w:rPr>
      <w:rFonts w:eastAsia="Times New Roman"/>
      <w:szCs w:val="20"/>
      <w:lang w:eastAsia="pl-PL"/>
    </w:rPr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unhideWhenUsed/>
    <w:rsid w:val="00197c0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unhideWhenUsed/>
    <w:rsid w:val="00197c0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ekstdymka1" w:customStyle="1">
    <w:name w:val="Tekst dymka1"/>
    <w:basedOn w:val="Normal"/>
    <w:semiHidden/>
    <w:unhideWhenUsed/>
    <w:qFormat/>
    <w:rsid w:val="00197c0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rsid w:val="00197c02"/>
    <w:pPr>
      <w:spacing w:before="0" w:after="120"/>
      <w:ind w:left="283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42e8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agwek1">
    <w:name w:val="Nagłówek1"/>
    <w:basedOn w:val="Normal"/>
    <w:qFormat/>
    <w:pPr>
      <w:keepNext w:val="true"/>
      <w:spacing w:before="240" w:after="120"/>
    </w:pPr>
    <w:rPr>
      <w:rFonts w:ascii="Arial" w:hAnsi="Arial" w:eastAsia="Lucida Sans Unicode"/>
      <w:color w:val="000000"/>
      <w:sz w:val="28"/>
      <w:szCs w:val="28"/>
    </w:rPr>
  </w:style>
  <w:style w:type="paragraph" w:styleId="Podpis1">
    <w:name w:val="Podpis1"/>
    <w:basedOn w:val="Normal"/>
    <w:qFormat/>
    <w:pPr>
      <w:spacing w:before="120" w:after="120"/>
    </w:pPr>
    <w:rPr>
      <w:i/>
      <w:iCs/>
      <w:color w:val="000000"/>
    </w:rPr>
  </w:style>
  <w:style w:type="paragraph" w:styleId="Tekstpodstawowy31">
    <w:name w:val="Tekst podstawowy 31"/>
    <w:basedOn w:val="Normal"/>
    <w:qFormat/>
    <w:pPr>
      <w:spacing w:lineRule="exact" w:line="240" w:before="0" w:after="0"/>
    </w:pPr>
    <w:rPr>
      <w:rFonts w:eastAsia="Times New Roman"/>
      <w:color w:val="00000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LibreOffice/7.6.1.2$Windows_X86_64 LibreOffice_project/f5defcebd022c5bc36bbb79be232cb6926d8f674</Application>
  <AppVersion>15.0000</AppVersion>
  <Pages>10</Pages>
  <Words>783</Words>
  <Characters>17453</Characters>
  <CharactersWithSpaces>18164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Skoczowski</dc:creator>
  <dc:description/>
  <dc:language>pl-PL</dc:language>
  <cp:lastModifiedBy/>
  <dcterms:modified xsi:type="dcterms:W3CDTF">2023-11-29T10:52:07Z</dcterms:modified>
  <cp:revision>4</cp:revision>
  <dc:subject/>
  <dc:title>UNIWERSYTET PEDAGOGICZNY IM. KEN WKRAKOWIE                             INSTYTUT BIOLOGII   -   ZAKŁAD FIZJOLOGII ROŚLIN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